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53985" w14:textId="77777777" w:rsidR="00882FD5" w:rsidRPr="000D14D2" w:rsidRDefault="00882FD5" w:rsidP="00882FD5">
      <w:pPr>
        <w:jc w:val="center"/>
        <w:rPr>
          <w:rFonts w:ascii="Times New Roman" w:hAnsi="Times New Roman" w:cs="Trebuchet MS"/>
          <w:b/>
        </w:rPr>
      </w:pPr>
      <w:r w:rsidRPr="000D14D2">
        <w:rPr>
          <w:rFonts w:ascii="Times New Roman" w:hAnsi="Times New Roman" w:cs="Trebuchet MS"/>
          <w:b/>
        </w:rPr>
        <w:t>Institutional Effectiveness Committee</w:t>
      </w:r>
    </w:p>
    <w:p w14:paraId="65FC9DD2" w14:textId="77777777" w:rsidR="00882FD5" w:rsidRPr="000D14D2" w:rsidRDefault="00882FD5" w:rsidP="00882FD5">
      <w:pPr>
        <w:jc w:val="center"/>
        <w:rPr>
          <w:rFonts w:ascii="Times New Roman" w:hAnsi="Times New Roman" w:cs="Trebuchet MS"/>
          <w:b/>
        </w:rPr>
      </w:pPr>
    </w:p>
    <w:p w14:paraId="273F80D2" w14:textId="77777777" w:rsidR="00882FD5" w:rsidRPr="000D14D2" w:rsidRDefault="00882FD5" w:rsidP="00882FD5">
      <w:pPr>
        <w:jc w:val="center"/>
        <w:rPr>
          <w:rFonts w:ascii="Times New Roman" w:hAnsi="Times New Roman" w:cs="Trebuchet MS"/>
          <w:b/>
        </w:rPr>
      </w:pPr>
      <w:r w:rsidRPr="000D14D2">
        <w:rPr>
          <w:rFonts w:ascii="Times New Roman" w:hAnsi="Times New Roman" w:cs="Trebuchet MS"/>
          <w:b/>
        </w:rPr>
        <w:t>Priority Recommendations 2013-14</w:t>
      </w:r>
    </w:p>
    <w:p w14:paraId="4A3DB19C" w14:textId="77777777" w:rsidR="00882FD5" w:rsidRPr="000D14D2" w:rsidRDefault="00882FD5" w:rsidP="00882FD5">
      <w:pPr>
        <w:rPr>
          <w:rFonts w:ascii="Times New Roman" w:hAnsi="Times New Roman" w:cs="Trebuchet MS"/>
          <w:u w:val="single"/>
        </w:rPr>
      </w:pPr>
    </w:p>
    <w:p w14:paraId="3BD385CA" w14:textId="77777777" w:rsidR="00882FD5" w:rsidRPr="000D14D2" w:rsidRDefault="00882FD5" w:rsidP="00882FD5">
      <w:pPr>
        <w:rPr>
          <w:rFonts w:ascii="Times New Roman" w:hAnsi="Times New Roman" w:cs="Trebuchet MS"/>
          <w:u w:val="single"/>
        </w:rPr>
      </w:pPr>
    </w:p>
    <w:p w14:paraId="3CC0613D" w14:textId="77777777" w:rsidR="00882FD5" w:rsidRPr="000D14D2" w:rsidRDefault="00882FD5" w:rsidP="00882FD5">
      <w:pPr>
        <w:rPr>
          <w:rFonts w:ascii="Times New Roman" w:hAnsi="Times New Roman" w:cs="Trebuchet MS"/>
        </w:rPr>
      </w:pPr>
      <w:r w:rsidRPr="000D14D2">
        <w:rPr>
          <w:rFonts w:ascii="Times New Roman" w:hAnsi="Times New Roman" w:cs="Trebuchet MS"/>
          <w:u w:val="single"/>
        </w:rPr>
        <w:t>IEC Alumni Relations Working Group</w:t>
      </w:r>
      <w:r w:rsidRPr="000D14D2">
        <w:rPr>
          <w:rFonts w:ascii="Times New Roman" w:hAnsi="Times New Roman" w:cs="Trebuchet MS"/>
        </w:rPr>
        <w:t>:</w:t>
      </w:r>
    </w:p>
    <w:p w14:paraId="3B5F263F" w14:textId="77777777" w:rsidR="00882FD5" w:rsidRPr="000D14D2" w:rsidRDefault="00882FD5" w:rsidP="00882FD5">
      <w:pPr>
        <w:rPr>
          <w:rFonts w:ascii="Times New Roman" w:hAnsi="Times New Roman" w:cs="Trebuchet MS"/>
        </w:rPr>
      </w:pPr>
    </w:p>
    <w:p w14:paraId="4C4B047F" w14:textId="77777777" w:rsidR="00882FD5" w:rsidRPr="000D14D2" w:rsidRDefault="00882FD5" w:rsidP="00882FD5">
      <w:pPr>
        <w:numPr>
          <w:ilvl w:val="0"/>
          <w:numId w:val="14"/>
        </w:numPr>
        <w:rPr>
          <w:rFonts w:ascii="Times New Roman" w:hAnsi="Times New Roman" w:cs="Trebuchet MS"/>
        </w:rPr>
      </w:pPr>
      <w:r w:rsidRPr="000D14D2">
        <w:rPr>
          <w:rFonts w:ascii="Times New Roman" w:hAnsi="Times New Roman" w:cs="Trebuchet MS"/>
        </w:rPr>
        <w:t>Communications will lead an educational effort among departments and individuals on campus with significant communications responsibilities in order to improve email tactics and strategy.</w:t>
      </w:r>
    </w:p>
    <w:p w14:paraId="74F84C28" w14:textId="77777777" w:rsidR="00882FD5" w:rsidRPr="000D14D2" w:rsidRDefault="00882FD5" w:rsidP="00882FD5">
      <w:pPr>
        <w:numPr>
          <w:ilvl w:val="0"/>
          <w:numId w:val="14"/>
        </w:numPr>
        <w:rPr>
          <w:rFonts w:ascii="Times New Roman" w:hAnsi="Times New Roman" w:cs="Trebuchet MS"/>
        </w:rPr>
      </w:pPr>
      <w:r w:rsidRPr="000D14D2">
        <w:rPr>
          <w:rFonts w:ascii="Times New Roman" w:hAnsi="Times New Roman" w:cs="Trebuchet MS"/>
        </w:rPr>
        <w:t>Add a “content specialist” role in Communications that would centralize oversight of bulk email distribution and content.</w:t>
      </w:r>
    </w:p>
    <w:p w14:paraId="748E9A6E" w14:textId="77777777" w:rsidR="00882FD5" w:rsidRPr="000D14D2" w:rsidRDefault="00882FD5" w:rsidP="00882FD5">
      <w:pPr>
        <w:numPr>
          <w:ilvl w:val="0"/>
          <w:numId w:val="14"/>
        </w:numPr>
        <w:rPr>
          <w:rFonts w:ascii="Times New Roman" w:hAnsi="Times New Roman" w:cs="Trebuchet MS"/>
        </w:rPr>
      </w:pPr>
      <w:r w:rsidRPr="000D14D2">
        <w:rPr>
          <w:rFonts w:ascii="Times New Roman" w:hAnsi="Times New Roman" w:cs="Trebuchet MS"/>
        </w:rPr>
        <w:t xml:space="preserve">Invest in software to manage email traffic and opt-out lists. </w:t>
      </w:r>
    </w:p>
    <w:p w14:paraId="1DC77090" w14:textId="77777777" w:rsidR="00882FD5" w:rsidRPr="000D14D2" w:rsidRDefault="00882FD5" w:rsidP="00882FD5">
      <w:pPr>
        <w:numPr>
          <w:ilvl w:val="0"/>
          <w:numId w:val="14"/>
        </w:numPr>
        <w:rPr>
          <w:rFonts w:ascii="Times New Roman" w:hAnsi="Times New Roman" w:cs="Trebuchet MS"/>
        </w:rPr>
      </w:pPr>
      <w:r w:rsidRPr="000D14D2">
        <w:rPr>
          <w:rFonts w:ascii="Times New Roman" w:hAnsi="Times New Roman" w:cs="Trebuchet MS"/>
        </w:rPr>
        <w:t>Advancement Services owns alumni data and will receive data updates from across the college and control mailing lists.</w:t>
      </w:r>
    </w:p>
    <w:p w14:paraId="07360EDF" w14:textId="77777777" w:rsidR="00882FD5" w:rsidRPr="000D14D2" w:rsidRDefault="00882FD5" w:rsidP="00882FD5">
      <w:pPr>
        <w:numPr>
          <w:ilvl w:val="0"/>
          <w:numId w:val="14"/>
        </w:numPr>
        <w:rPr>
          <w:rFonts w:ascii="Times New Roman" w:hAnsi="Times New Roman" w:cs="Trebuchet MS"/>
        </w:rPr>
      </w:pPr>
      <w:r w:rsidRPr="000D14D2">
        <w:rPr>
          <w:rFonts w:ascii="Times New Roman" w:hAnsi="Times New Roman" w:cs="Trebuchet MS"/>
        </w:rPr>
        <w:t xml:space="preserve">The College should consider ways to use alumni outcome data to enrich campus conversations about our educational program, and to help us better understand its value, strengths, and challenges as evidenced by the life trajectories of graduates. </w:t>
      </w:r>
    </w:p>
    <w:p w14:paraId="3FE52A39" w14:textId="77777777" w:rsidR="00882FD5" w:rsidRPr="000D14D2" w:rsidRDefault="00882FD5" w:rsidP="00882FD5">
      <w:pPr>
        <w:rPr>
          <w:rFonts w:ascii="Times New Roman" w:hAnsi="Times New Roman" w:cs="Trebuchet MS"/>
          <w:u w:val="single"/>
        </w:rPr>
      </w:pPr>
    </w:p>
    <w:p w14:paraId="5591A2CC" w14:textId="77777777" w:rsidR="00882FD5" w:rsidRPr="000D14D2" w:rsidRDefault="00882FD5" w:rsidP="00882FD5">
      <w:pPr>
        <w:rPr>
          <w:rFonts w:ascii="Times New Roman" w:hAnsi="Times New Roman" w:cs="Trebuchet MS"/>
        </w:rPr>
      </w:pPr>
      <w:r w:rsidRPr="000D14D2">
        <w:rPr>
          <w:rFonts w:ascii="Times New Roman" w:hAnsi="Times New Roman" w:cs="Trebuchet MS"/>
          <w:u w:val="single"/>
        </w:rPr>
        <w:t>IEC Data Management Working Group</w:t>
      </w:r>
      <w:r w:rsidRPr="000D14D2">
        <w:rPr>
          <w:rFonts w:ascii="Times New Roman" w:hAnsi="Times New Roman" w:cs="Trebuchet MS"/>
        </w:rPr>
        <w:t>:</w:t>
      </w:r>
    </w:p>
    <w:p w14:paraId="4F1F60FF" w14:textId="77777777" w:rsidR="00882FD5" w:rsidRPr="000D14D2" w:rsidRDefault="00882FD5" w:rsidP="00882FD5">
      <w:pPr>
        <w:rPr>
          <w:rFonts w:ascii="Times New Roman" w:hAnsi="Times New Roman" w:cs="Trebuchet MS"/>
        </w:rPr>
      </w:pPr>
    </w:p>
    <w:p w14:paraId="01D8FE44" w14:textId="77777777" w:rsidR="007936A4" w:rsidRPr="000D14D2" w:rsidRDefault="007936A4" w:rsidP="00882FD5">
      <w:pPr>
        <w:rPr>
          <w:rFonts w:ascii="Times New Roman" w:hAnsi="Times New Roman" w:cs="Trebuchet MS"/>
        </w:rPr>
      </w:pPr>
    </w:p>
    <w:p w14:paraId="7C9F3231" w14:textId="77777777" w:rsidR="000D14D2" w:rsidRPr="000D14D2" w:rsidRDefault="007936A4" w:rsidP="000D14D2">
      <w:pPr>
        <w:pStyle w:val="ListParagraph"/>
        <w:numPr>
          <w:ilvl w:val="0"/>
          <w:numId w:val="16"/>
        </w:numPr>
        <w:rPr>
          <w:rFonts w:ascii="Times New Roman" w:hAnsi="Times New Roman" w:cs="Trebuchet MS"/>
        </w:rPr>
      </w:pPr>
      <w:r w:rsidRPr="000D14D2">
        <w:rPr>
          <w:rFonts w:eastAsia="Times New Roman" w:cs="Times New Roman"/>
        </w:rPr>
        <w:t>Having established the Data Management Users Group (DMUG) to involve users in the transition to advanced data warehouse (storage) and business intelligen</w:t>
      </w:r>
      <w:r w:rsidR="000D14D2" w:rsidRPr="000D14D2">
        <w:rPr>
          <w:rFonts w:eastAsia="Times New Roman" w:cs="Times New Roman"/>
        </w:rPr>
        <w:t>ce (reporting/analysis) systems:</w:t>
      </w:r>
    </w:p>
    <w:p w14:paraId="02558A8D" w14:textId="77777777" w:rsidR="000D14D2" w:rsidRPr="000D14D2" w:rsidRDefault="00882FD5" w:rsidP="000D14D2">
      <w:pPr>
        <w:pStyle w:val="ListParagraph"/>
        <w:numPr>
          <w:ilvl w:val="1"/>
          <w:numId w:val="16"/>
        </w:numPr>
        <w:rPr>
          <w:rFonts w:ascii="Times New Roman" w:hAnsi="Times New Roman" w:cs="Trebuchet MS"/>
        </w:rPr>
      </w:pPr>
      <w:r w:rsidRPr="000D14D2">
        <w:rPr>
          <w:rFonts w:ascii="Times New Roman" w:hAnsi="Times New Roman" w:cs="Trebuchet MS"/>
        </w:rPr>
        <w:t>DMUG's first purpose is to ser</w:t>
      </w:r>
      <w:bookmarkStart w:id="0" w:name="_GoBack"/>
      <w:bookmarkEnd w:id="0"/>
      <w:r w:rsidRPr="000D14D2">
        <w:rPr>
          <w:rFonts w:ascii="Times New Roman" w:hAnsi="Times New Roman" w:cs="Trebuchet MS"/>
        </w:rPr>
        <w:t>ve as a community of data users by continuing IITS progress on the data issues identified by the group</w:t>
      </w:r>
    </w:p>
    <w:p w14:paraId="26B0FA4C" w14:textId="77777777" w:rsidR="000D14D2" w:rsidRDefault="00882FD5" w:rsidP="000D14D2">
      <w:pPr>
        <w:pStyle w:val="ListParagraph"/>
        <w:numPr>
          <w:ilvl w:val="1"/>
          <w:numId w:val="16"/>
        </w:numPr>
        <w:rPr>
          <w:rFonts w:ascii="Times New Roman" w:hAnsi="Times New Roman" w:cs="Trebuchet MS"/>
        </w:rPr>
      </w:pPr>
      <w:r w:rsidRPr="000D14D2">
        <w:rPr>
          <w:rFonts w:ascii="Times New Roman" w:hAnsi="Times New Roman" w:cs="Trebuchet MS"/>
        </w:rPr>
        <w:t>DMUG’s second purpose is to establish a Data Standards Committee.</w:t>
      </w:r>
    </w:p>
    <w:p w14:paraId="6E7EFC7E" w14:textId="77777777" w:rsidR="000D14D2" w:rsidRPr="000D14D2" w:rsidRDefault="000D14D2" w:rsidP="000D14D2">
      <w:pPr>
        <w:pStyle w:val="ListParagraph"/>
        <w:numPr>
          <w:ilvl w:val="0"/>
          <w:numId w:val="16"/>
        </w:numPr>
        <w:rPr>
          <w:rFonts w:ascii="Times New Roman" w:hAnsi="Times New Roman" w:cs="Trebuchet MS"/>
        </w:rPr>
      </w:pPr>
      <w:r w:rsidRPr="000D14D2">
        <w:rPr>
          <w:rFonts w:eastAsia="Times New Roman" w:cs="Times New Roman"/>
        </w:rPr>
        <w:t>Include the following items as the IT governance group prioritiz</w:t>
      </w:r>
      <w:r>
        <w:rPr>
          <w:rFonts w:eastAsia="Times New Roman" w:cs="Times New Roman"/>
        </w:rPr>
        <w:t>es the College-wide IT agenda:</w:t>
      </w:r>
    </w:p>
    <w:p w14:paraId="18A9582D" w14:textId="77777777" w:rsidR="000D14D2" w:rsidRPr="000D14D2" w:rsidRDefault="000D14D2" w:rsidP="000D14D2">
      <w:pPr>
        <w:pStyle w:val="ListParagraph"/>
        <w:numPr>
          <w:ilvl w:val="1"/>
          <w:numId w:val="16"/>
        </w:numPr>
        <w:rPr>
          <w:rFonts w:ascii="Times New Roman" w:hAnsi="Times New Roman" w:cs="Trebuchet MS"/>
        </w:rPr>
      </w:pPr>
      <w:r w:rsidRPr="000D14D2">
        <w:rPr>
          <w:rFonts w:eastAsia="Times New Roman" w:cs="Times New Roman"/>
        </w:rPr>
        <w:t>the need for an integrated HR/payr</w:t>
      </w:r>
      <w:r>
        <w:rPr>
          <w:rFonts w:eastAsia="Times New Roman" w:cs="Times New Roman"/>
        </w:rPr>
        <w:t>oll/financial reporting system</w:t>
      </w:r>
    </w:p>
    <w:p w14:paraId="33A86721" w14:textId="77777777" w:rsidR="000D14D2" w:rsidRPr="000D14D2" w:rsidRDefault="000D14D2" w:rsidP="000D14D2">
      <w:pPr>
        <w:pStyle w:val="ListParagraph"/>
        <w:numPr>
          <w:ilvl w:val="1"/>
          <w:numId w:val="16"/>
        </w:numPr>
        <w:rPr>
          <w:rFonts w:ascii="Times New Roman" w:hAnsi="Times New Roman" w:cs="Trebuchet MS"/>
        </w:rPr>
      </w:pPr>
      <w:r w:rsidRPr="000D14D2">
        <w:rPr>
          <w:rFonts w:eastAsia="Times New Roman" w:cs="Times New Roman"/>
        </w:rPr>
        <w:t>the need for a system for capturing student activity data within the student record, and mechanisms for the aggregate reporting thereof.</w:t>
      </w:r>
    </w:p>
    <w:p w14:paraId="5E8919FA" w14:textId="77777777" w:rsidR="00882FD5" w:rsidRPr="000D14D2" w:rsidRDefault="00882FD5" w:rsidP="00882FD5">
      <w:pPr>
        <w:rPr>
          <w:rFonts w:ascii="Times New Roman" w:hAnsi="Times New Roman" w:cs="Trebuchet MS"/>
          <w:u w:val="single"/>
        </w:rPr>
      </w:pPr>
    </w:p>
    <w:p w14:paraId="4CB6867A" w14:textId="77777777" w:rsidR="00D51697" w:rsidRPr="000D14D2" w:rsidRDefault="009919CE" w:rsidP="00882FD5">
      <w:pPr>
        <w:rPr>
          <w:rFonts w:ascii="Times New Roman" w:hAnsi="Times New Roman" w:cs="Trebuchet MS"/>
        </w:rPr>
      </w:pPr>
      <w:r w:rsidRPr="000D14D2">
        <w:rPr>
          <w:rFonts w:ascii="Times New Roman" w:hAnsi="Times New Roman" w:cs="Trebuchet MS"/>
          <w:u w:val="single"/>
        </w:rPr>
        <w:t>IEC Discrimination Working G</w:t>
      </w:r>
      <w:r w:rsidR="00D51697" w:rsidRPr="000D14D2">
        <w:rPr>
          <w:rFonts w:ascii="Times New Roman" w:hAnsi="Times New Roman" w:cs="Trebuchet MS"/>
          <w:u w:val="single"/>
        </w:rPr>
        <w:t>roup</w:t>
      </w:r>
      <w:r w:rsidR="00D51697" w:rsidRPr="000D14D2">
        <w:rPr>
          <w:rFonts w:ascii="Times New Roman" w:hAnsi="Times New Roman" w:cs="Trebuchet MS"/>
        </w:rPr>
        <w:t>:</w:t>
      </w:r>
    </w:p>
    <w:p w14:paraId="1151DD6D" w14:textId="77777777" w:rsidR="00D51697" w:rsidRPr="000D14D2" w:rsidRDefault="00D51697" w:rsidP="00882FD5">
      <w:pPr>
        <w:rPr>
          <w:rFonts w:ascii="Times New Roman" w:hAnsi="Times New Roman" w:cs="Trebuchet MS"/>
        </w:rPr>
      </w:pPr>
    </w:p>
    <w:p w14:paraId="0CA84FAE" w14:textId="77777777" w:rsidR="00523852" w:rsidRPr="000D14D2" w:rsidRDefault="00D51697" w:rsidP="00882FD5">
      <w:pPr>
        <w:pStyle w:val="ListParagraph"/>
        <w:numPr>
          <w:ilvl w:val="0"/>
          <w:numId w:val="8"/>
        </w:numPr>
        <w:rPr>
          <w:rFonts w:ascii="Times New Roman" w:hAnsi="Times New Roman" w:cs="Trebuchet MS"/>
        </w:rPr>
      </w:pPr>
      <w:r w:rsidRPr="000D14D2">
        <w:rPr>
          <w:rFonts w:ascii="Times New Roman" w:hAnsi="Times New Roman" w:cs="Trebuchet MS"/>
        </w:rPr>
        <w:t>Faculty and Staff should receive Title VII training, similar to Title IX training</w:t>
      </w:r>
      <w:r w:rsidR="00523852" w:rsidRPr="000D14D2">
        <w:rPr>
          <w:rFonts w:ascii="Times New Roman" w:hAnsi="Times New Roman" w:cs="Trebuchet MS"/>
        </w:rPr>
        <w:t>.</w:t>
      </w:r>
    </w:p>
    <w:p w14:paraId="300578B7" w14:textId="77777777" w:rsidR="00523852" w:rsidRPr="000D14D2" w:rsidRDefault="00D51697" w:rsidP="00882FD5">
      <w:pPr>
        <w:pStyle w:val="ListParagraph"/>
        <w:numPr>
          <w:ilvl w:val="0"/>
          <w:numId w:val="8"/>
        </w:numPr>
        <w:rPr>
          <w:rFonts w:ascii="Times New Roman" w:hAnsi="Times New Roman" w:cs="Trebuchet MS"/>
        </w:rPr>
      </w:pPr>
      <w:r w:rsidRPr="000D14D2">
        <w:rPr>
          <w:rFonts w:ascii="Times New Roman" w:hAnsi="Times New Roman" w:cs="Trebuchet MS"/>
        </w:rPr>
        <w:t xml:space="preserve">The names and contact information for the EEO Officers should be posted on the Human Resources website.  </w:t>
      </w:r>
    </w:p>
    <w:p w14:paraId="5CF4C84A" w14:textId="77777777" w:rsidR="00523852" w:rsidRPr="000D14D2" w:rsidRDefault="00D51697" w:rsidP="00882FD5">
      <w:pPr>
        <w:pStyle w:val="ListParagraph"/>
        <w:numPr>
          <w:ilvl w:val="0"/>
          <w:numId w:val="8"/>
        </w:numPr>
        <w:rPr>
          <w:rFonts w:ascii="Times New Roman" w:hAnsi="Times New Roman" w:cs="Trebuchet MS"/>
        </w:rPr>
      </w:pPr>
      <w:r w:rsidRPr="000D14D2">
        <w:rPr>
          <w:rFonts w:ascii="Times New Roman" w:hAnsi="Times New Roman" w:cs="Trebuchet MS"/>
        </w:rPr>
        <w:t>EEO Officers should receive the proper training to deal knowledgeably and responsibly with complaints.</w:t>
      </w:r>
    </w:p>
    <w:p w14:paraId="35B4A77C" w14:textId="77777777" w:rsidR="00523852" w:rsidRPr="000D14D2" w:rsidRDefault="00D51697" w:rsidP="00882FD5">
      <w:pPr>
        <w:pStyle w:val="ListParagraph"/>
        <w:numPr>
          <w:ilvl w:val="0"/>
          <w:numId w:val="8"/>
        </w:numPr>
        <w:rPr>
          <w:rFonts w:ascii="Times New Roman" w:hAnsi="Times New Roman" w:cs="Trebuchet MS"/>
        </w:rPr>
      </w:pPr>
      <w:r w:rsidRPr="000D14D2">
        <w:rPr>
          <w:rFonts w:ascii="Times New Roman" w:hAnsi="Times New Roman" w:cs="Trebuchet MS"/>
        </w:rPr>
        <w:t xml:space="preserve">The College should </w:t>
      </w:r>
      <w:r w:rsidR="00D12E8D" w:rsidRPr="000D14D2">
        <w:rPr>
          <w:rFonts w:ascii="Times New Roman" w:hAnsi="Times New Roman" w:cs="Trebuchet MS"/>
        </w:rPr>
        <w:t>hire</w:t>
      </w:r>
      <w:r w:rsidRPr="000D14D2">
        <w:rPr>
          <w:rFonts w:ascii="Times New Roman" w:hAnsi="Times New Roman" w:cs="Trebuchet MS"/>
        </w:rPr>
        <w:t xml:space="preserve"> an ombudsperson for Haverford faculty and staff. To maximize opportunities and reduce cost, this could be a shared </w:t>
      </w:r>
      <w:r w:rsidR="009919CE" w:rsidRPr="000D14D2">
        <w:rPr>
          <w:rFonts w:ascii="Times New Roman" w:hAnsi="Times New Roman" w:cs="Trebuchet MS"/>
        </w:rPr>
        <w:t xml:space="preserve">position with Bryn </w:t>
      </w:r>
      <w:proofErr w:type="spellStart"/>
      <w:r w:rsidR="009919CE" w:rsidRPr="000D14D2">
        <w:rPr>
          <w:rFonts w:ascii="Times New Roman" w:hAnsi="Times New Roman" w:cs="Trebuchet MS"/>
        </w:rPr>
        <w:t>Mawr</w:t>
      </w:r>
      <w:proofErr w:type="spellEnd"/>
      <w:r w:rsidR="009919CE" w:rsidRPr="000D14D2">
        <w:rPr>
          <w:rFonts w:ascii="Times New Roman" w:hAnsi="Times New Roman" w:cs="Trebuchet MS"/>
        </w:rPr>
        <w:t xml:space="preserve"> College.</w:t>
      </w:r>
    </w:p>
    <w:p w14:paraId="6E8A0966" w14:textId="77777777" w:rsidR="009919CE" w:rsidRPr="000D14D2" w:rsidRDefault="009919CE" w:rsidP="00882FD5">
      <w:pPr>
        <w:rPr>
          <w:rFonts w:ascii="Times New Roman" w:hAnsi="Times New Roman" w:cs="Trebuchet MS"/>
        </w:rPr>
      </w:pPr>
    </w:p>
    <w:p w14:paraId="40978797" w14:textId="77777777" w:rsidR="009919CE" w:rsidRPr="000D14D2" w:rsidRDefault="009919CE" w:rsidP="00882FD5">
      <w:pPr>
        <w:rPr>
          <w:rFonts w:ascii="Times New Roman" w:hAnsi="Times New Roman" w:cs="Trebuchet MS"/>
        </w:rPr>
      </w:pPr>
      <w:r w:rsidRPr="000D14D2">
        <w:rPr>
          <w:rFonts w:ascii="Times New Roman" w:hAnsi="Times New Roman" w:cs="Trebuchet MS"/>
          <w:u w:val="single"/>
        </w:rPr>
        <w:t>IEC Travel and Risk Management Working Group</w:t>
      </w:r>
      <w:r w:rsidRPr="000D14D2">
        <w:rPr>
          <w:rFonts w:ascii="Times New Roman" w:hAnsi="Times New Roman" w:cs="Trebuchet MS"/>
        </w:rPr>
        <w:t>:</w:t>
      </w:r>
    </w:p>
    <w:p w14:paraId="10397750" w14:textId="77777777" w:rsidR="009919CE" w:rsidRPr="000D14D2" w:rsidRDefault="009919CE" w:rsidP="00882FD5">
      <w:pPr>
        <w:rPr>
          <w:rFonts w:ascii="Times New Roman" w:hAnsi="Times New Roman" w:cs="Trebuchet MS"/>
        </w:rPr>
      </w:pPr>
    </w:p>
    <w:p w14:paraId="07A2E82C" w14:textId="77777777" w:rsidR="009919CE" w:rsidRPr="000D14D2" w:rsidRDefault="009919CE" w:rsidP="00882FD5">
      <w:pPr>
        <w:pStyle w:val="ListParagraph"/>
        <w:numPr>
          <w:ilvl w:val="0"/>
          <w:numId w:val="4"/>
        </w:numPr>
        <w:rPr>
          <w:rFonts w:ascii="Times New Roman" w:hAnsi="Times New Roman" w:cs="Arial"/>
          <w:color w:val="1A1A1A"/>
        </w:rPr>
      </w:pPr>
      <w:r w:rsidRPr="000D14D2">
        <w:rPr>
          <w:rFonts w:ascii="Times New Roman" w:hAnsi="Times New Roman" w:cs="Trebuchet MS"/>
        </w:rPr>
        <w:lastRenderedPageBreak/>
        <w:t xml:space="preserve">Maintain a </w:t>
      </w:r>
      <w:r w:rsidRPr="000D14D2">
        <w:rPr>
          <w:rFonts w:ascii="Times New Roman" w:hAnsi="Times New Roman" w:cs="Arial"/>
          <w:color w:val="1A1A1A"/>
        </w:rPr>
        <w:t xml:space="preserve">registry </w:t>
      </w:r>
      <w:r w:rsidR="00523852" w:rsidRPr="000D14D2">
        <w:rPr>
          <w:rFonts w:ascii="Times New Roman" w:hAnsi="Times New Roman" w:cs="Arial"/>
          <w:color w:val="1A1A1A"/>
        </w:rPr>
        <w:t>regarding international student travel (for curricular, co-curricular activities)</w:t>
      </w:r>
      <w:r w:rsidRPr="000D14D2">
        <w:rPr>
          <w:rFonts w:ascii="Times New Roman" w:hAnsi="Times New Roman" w:cs="Arial"/>
          <w:color w:val="1A1A1A"/>
        </w:rPr>
        <w:t xml:space="preserve"> thr</w:t>
      </w:r>
      <w:r w:rsidR="00617467" w:rsidRPr="000D14D2">
        <w:rPr>
          <w:rFonts w:ascii="Times New Roman" w:hAnsi="Times New Roman" w:cs="Arial"/>
          <w:color w:val="1A1A1A"/>
        </w:rPr>
        <w:t xml:space="preserve">ough the Dean of Global Affairs. </w:t>
      </w:r>
    </w:p>
    <w:p w14:paraId="0FB184A1" w14:textId="77777777" w:rsidR="009919CE" w:rsidRPr="000D14D2" w:rsidRDefault="009919CE" w:rsidP="00882FD5">
      <w:pPr>
        <w:pStyle w:val="ListParagraph"/>
        <w:numPr>
          <w:ilvl w:val="0"/>
          <w:numId w:val="4"/>
        </w:numPr>
        <w:rPr>
          <w:rFonts w:ascii="Times New Roman" w:hAnsi="Times New Roman" w:cs="Arial"/>
          <w:color w:val="1A1A1A"/>
        </w:rPr>
      </w:pPr>
      <w:r w:rsidRPr="000D14D2">
        <w:rPr>
          <w:rFonts w:ascii="Times New Roman" w:hAnsi="Times New Roman" w:cs="Arial"/>
          <w:color w:val="1A1A1A"/>
        </w:rPr>
        <w:t>Activities in countries under US State Department Travel Warnings and other locations/situations potent</w:t>
      </w:r>
      <w:r w:rsidR="00617467" w:rsidRPr="000D14D2">
        <w:rPr>
          <w:rFonts w:ascii="Times New Roman" w:hAnsi="Times New Roman" w:cs="Arial"/>
          <w:color w:val="1A1A1A"/>
        </w:rPr>
        <w:t>ially high risk will be referred to</w:t>
      </w:r>
      <w:r w:rsidRPr="000D14D2">
        <w:rPr>
          <w:rFonts w:ascii="Times New Roman" w:hAnsi="Times New Roman" w:cs="Arial"/>
          <w:color w:val="1A1A1A"/>
        </w:rPr>
        <w:t xml:space="preserve"> a new International Risk Management Council</w:t>
      </w:r>
      <w:r w:rsidR="00617467" w:rsidRPr="000D14D2">
        <w:rPr>
          <w:rFonts w:ascii="Times New Roman" w:hAnsi="Times New Roman" w:cs="Arial"/>
          <w:color w:val="1A1A1A"/>
        </w:rPr>
        <w:t xml:space="preserve"> (IRMC)</w:t>
      </w:r>
      <w:r w:rsidRPr="000D14D2">
        <w:rPr>
          <w:rFonts w:ascii="Times New Roman" w:hAnsi="Times New Roman" w:cs="Arial"/>
          <w:color w:val="1A1A1A"/>
        </w:rPr>
        <w:t xml:space="preserve">, consisting of the Associate Provost (chair), Dean of the College, Administrative VP, Chief of Staff and one faculty member with international experience and expertise. Legal counsel and insurance representatives will be consulted as necessary. Appeals of decisions of this Council will go to the President. </w:t>
      </w:r>
    </w:p>
    <w:p w14:paraId="2839C126" w14:textId="77777777" w:rsidR="001C3E2F" w:rsidRPr="000D14D2" w:rsidRDefault="009919CE" w:rsidP="00882FD5">
      <w:pPr>
        <w:pStyle w:val="ListParagraph"/>
        <w:numPr>
          <w:ilvl w:val="0"/>
          <w:numId w:val="4"/>
        </w:numPr>
        <w:rPr>
          <w:rFonts w:ascii="Times New Roman" w:hAnsi="Times New Roman" w:cs="Arial"/>
          <w:color w:val="1A1A1A"/>
        </w:rPr>
      </w:pPr>
      <w:r w:rsidRPr="000D14D2">
        <w:rPr>
          <w:rFonts w:ascii="Times New Roman" w:hAnsi="Times New Roman" w:cs="Arial"/>
          <w:color w:val="1A1A1A"/>
        </w:rPr>
        <w:t xml:space="preserve">The </w:t>
      </w:r>
      <w:r w:rsidR="00617467" w:rsidRPr="000D14D2">
        <w:rPr>
          <w:rFonts w:ascii="Times New Roman" w:hAnsi="Times New Roman" w:cs="Arial"/>
          <w:color w:val="1A1A1A"/>
        </w:rPr>
        <w:t xml:space="preserve">IRMC </w:t>
      </w:r>
      <w:r w:rsidRPr="000D14D2">
        <w:rPr>
          <w:rFonts w:ascii="Times New Roman" w:hAnsi="Times New Roman" w:cs="Arial"/>
          <w:color w:val="1A1A1A"/>
        </w:rPr>
        <w:t xml:space="preserve">will ensure that forms and policies (medical, emergency contact, etc.) are consistent across campus. The Council will confer as necessary in a timely way when specific high-risk activities are brought to its attention. </w:t>
      </w:r>
    </w:p>
    <w:p w14:paraId="4AB38C2C" w14:textId="77777777" w:rsidR="001C3E2F" w:rsidRPr="000D14D2" w:rsidRDefault="009919CE" w:rsidP="00882FD5">
      <w:pPr>
        <w:pStyle w:val="ListParagraph"/>
        <w:numPr>
          <w:ilvl w:val="0"/>
          <w:numId w:val="4"/>
        </w:numPr>
        <w:rPr>
          <w:rFonts w:ascii="Times New Roman" w:hAnsi="Times New Roman" w:cs="Arial"/>
          <w:color w:val="1A1A1A"/>
        </w:rPr>
      </w:pPr>
      <w:r w:rsidRPr="000D14D2">
        <w:rPr>
          <w:rFonts w:ascii="Times New Roman" w:hAnsi="Times New Roman" w:cs="Arial"/>
          <w:color w:val="1A1A1A"/>
        </w:rPr>
        <w:t xml:space="preserve">Haverford faculty, staff </w:t>
      </w:r>
      <w:r w:rsidR="001C3E2F" w:rsidRPr="000D14D2">
        <w:rPr>
          <w:rFonts w:ascii="Times New Roman" w:hAnsi="Times New Roman" w:cs="Arial"/>
          <w:color w:val="1A1A1A"/>
        </w:rPr>
        <w:t xml:space="preserve">when traveling abroad (with or without students) for college related business or professional activities </w:t>
      </w:r>
      <w:r w:rsidRPr="000D14D2">
        <w:rPr>
          <w:rFonts w:ascii="Times New Roman" w:hAnsi="Times New Roman" w:cs="Arial"/>
          <w:color w:val="1A1A1A"/>
        </w:rPr>
        <w:t xml:space="preserve">should consult </w:t>
      </w:r>
      <w:hyperlink r:id="rId6" w:history="1">
        <w:r w:rsidRPr="000D14D2">
          <w:rPr>
            <w:rStyle w:val="Hyperlink"/>
            <w:rFonts w:ascii="Times New Roman" w:hAnsi="Times New Roman" w:cs="Arial"/>
          </w:rPr>
          <w:t>The Travel Resources website</w:t>
        </w:r>
      </w:hyperlink>
      <w:r w:rsidRPr="000D14D2">
        <w:rPr>
          <w:rFonts w:ascii="Times New Roman" w:hAnsi="Times New Roman" w:cs="Arial"/>
          <w:color w:val="1A1A1A"/>
        </w:rPr>
        <w:t xml:space="preserve"> </w:t>
      </w:r>
      <w:r w:rsidR="001C3E2F" w:rsidRPr="000D14D2">
        <w:rPr>
          <w:rFonts w:ascii="Times New Roman" w:hAnsi="Times New Roman" w:cs="Arial"/>
          <w:color w:val="1A1A1A"/>
        </w:rPr>
        <w:t xml:space="preserve">and should let </w:t>
      </w:r>
      <w:r w:rsidR="00D12E8D" w:rsidRPr="000D14D2">
        <w:rPr>
          <w:rFonts w:ascii="Times New Roman" w:hAnsi="Times New Roman" w:cs="Arial"/>
          <w:color w:val="1A1A1A"/>
        </w:rPr>
        <w:t xml:space="preserve">the </w:t>
      </w:r>
      <w:r w:rsidR="001C3E2F" w:rsidRPr="000D14D2">
        <w:rPr>
          <w:rFonts w:ascii="Times New Roman" w:hAnsi="Times New Roman" w:cs="Arial"/>
          <w:color w:val="1A1A1A"/>
        </w:rPr>
        <w:t>direct supervisor (or Provost’s office) know destinations and dates of travel.  Dean of Academic Affairs must know names of students, destinations</w:t>
      </w:r>
      <w:r w:rsidR="00A4456A" w:rsidRPr="000D14D2">
        <w:rPr>
          <w:rFonts w:ascii="Times New Roman" w:hAnsi="Times New Roman" w:cs="Arial"/>
          <w:color w:val="1A1A1A"/>
        </w:rPr>
        <w:t>, dates and purpose of trip.</w:t>
      </w:r>
    </w:p>
    <w:p w14:paraId="651544C1" w14:textId="77777777" w:rsidR="00612CF8" w:rsidRPr="000D14D2" w:rsidRDefault="00612CF8" w:rsidP="00882FD5">
      <w:pPr>
        <w:rPr>
          <w:rFonts w:ascii="Times New Roman" w:hAnsi="Times New Roman" w:cs="Arial"/>
          <w:color w:val="1A1A1A"/>
        </w:rPr>
      </w:pPr>
    </w:p>
    <w:p w14:paraId="7BFB98F8" w14:textId="77777777" w:rsidR="00612CF8" w:rsidRPr="000D14D2" w:rsidRDefault="00612CF8" w:rsidP="00882FD5">
      <w:pPr>
        <w:rPr>
          <w:rFonts w:ascii="Times New Roman" w:hAnsi="Times New Roman" w:cs="Arial"/>
          <w:color w:val="1A1A1A"/>
          <w:u w:val="single"/>
        </w:rPr>
      </w:pPr>
      <w:r w:rsidRPr="000D14D2">
        <w:rPr>
          <w:rFonts w:ascii="Times New Roman" w:hAnsi="Times New Roman" w:cs="Arial"/>
          <w:color w:val="1A1A1A"/>
          <w:u w:val="single"/>
        </w:rPr>
        <w:t>IEC Civic Engagement Working Group</w:t>
      </w:r>
    </w:p>
    <w:p w14:paraId="7E2861C5" w14:textId="77777777" w:rsidR="00612CF8" w:rsidRPr="000D14D2" w:rsidRDefault="00612CF8" w:rsidP="00882FD5">
      <w:pPr>
        <w:rPr>
          <w:rFonts w:ascii="Times New Roman" w:hAnsi="Times New Roman" w:cs="Arial"/>
          <w:color w:val="1A1A1A"/>
          <w:u w:val="single"/>
        </w:rPr>
      </w:pPr>
    </w:p>
    <w:p w14:paraId="6E3BB02F" w14:textId="77777777" w:rsidR="00612CF8" w:rsidRPr="000D14D2" w:rsidRDefault="00612CF8" w:rsidP="00882FD5">
      <w:pPr>
        <w:pStyle w:val="ListParagraph"/>
        <w:numPr>
          <w:ilvl w:val="0"/>
          <w:numId w:val="5"/>
        </w:numPr>
        <w:rPr>
          <w:rFonts w:ascii="Times New Roman" w:eastAsia="Times New Roman" w:hAnsi="Times New Roman" w:cs="Times New Roman"/>
          <w:color w:val="1A1A1A"/>
        </w:rPr>
      </w:pPr>
      <w:r w:rsidRPr="000D14D2">
        <w:rPr>
          <w:rFonts w:ascii="Times New Roman" w:eastAsia="Times New Roman" w:hAnsi="Times New Roman" w:cs="Times New Roman"/>
          <w:color w:val="1A1A1A"/>
        </w:rPr>
        <w:t>Create a Civic Engagement website, with links to the three academic centers, College offices, (Eighth Dimension, CCPA, Athletics, etc.) and curricular programs that offer and support community based learning/civic engagement activities.</w:t>
      </w:r>
    </w:p>
    <w:p w14:paraId="02E2F164" w14:textId="77777777" w:rsidR="00A64E37" w:rsidRPr="000D14D2" w:rsidRDefault="00612CF8" w:rsidP="00882FD5">
      <w:pPr>
        <w:pStyle w:val="ListParagraph"/>
        <w:numPr>
          <w:ilvl w:val="0"/>
          <w:numId w:val="5"/>
        </w:numPr>
        <w:rPr>
          <w:rFonts w:ascii="Times New Roman" w:eastAsia="Times New Roman" w:hAnsi="Times New Roman" w:cs="Times New Roman"/>
          <w:color w:val="1A1A1A"/>
        </w:rPr>
      </w:pPr>
      <w:r w:rsidRPr="000D14D2">
        <w:rPr>
          <w:rFonts w:ascii="Times New Roman" w:hAnsi="Times New Roman"/>
        </w:rPr>
        <w:t xml:space="preserve">Create a Civic Engagement Council, and invite students, alumni, community organizations, faculty and staff to serve on this Council to discuss ideas, develop initiatives and assess projects. </w:t>
      </w:r>
    </w:p>
    <w:p w14:paraId="5753359C" w14:textId="77777777" w:rsidR="00E239E5" w:rsidRPr="000D14D2" w:rsidRDefault="00A64E37" w:rsidP="00882FD5">
      <w:pPr>
        <w:pStyle w:val="ListParagraph"/>
        <w:numPr>
          <w:ilvl w:val="0"/>
          <w:numId w:val="5"/>
        </w:numPr>
        <w:rPr>
          <w:rFonts w:ascii="Times New Roman" w:eastAsia="Times New Roman" w:hAnsi="Times New Roman" w:cs="Times New Roman"/>
          <w:color w:val="1A1A1A"/>
        </w:rPr>
      </w:pPr>
      <w:r w:rsidRPr="000D14D2">
        <w:rPr>
          <w:rFonts w:ascii="Times New Roman" w:eastAsia="Times New Roman" w:hAnsi="Times New Roman" w:cs="Times New Roman"/>
        </w:rPr>
        <w:t>Create curricular opportunities for skillfully facilitated reflection, discussion, reading and analysis.  W</w:t>
      </w:r>
      <w:r w:rsidRPr="000D14D2">
        <w:rPr>
          <w:rFonts w:ascii="Times New Roman" w:eastAsia="Times New Roman" w:hAnsi="Times New Roman" w:cs="Times New Roman"/>
          <w:color w:val="1A1A1A"/>
        </w:rPr>
        <w:t>ithout the critical and conceptual frameworks that enable students to understand the structural underpinnings that create the contexts in which they are working, the meaning and implications of the community work may be lost</w:t>
      </w:r>
      <w:r w:rsidR="00895C8F" w:rsidRPr="000D14D2">
        <w:rPr>
          <w:rFonts w:ascii="Times New Roman" w:eastAsia="Times New Roman" w:hAnsi="Times New Roman" w:cs="Times New Roman"/>
          <w:color w:val="1A1A1A"/>
        </w:rPr>
        <w:t>.</w:t>
      </w:r>
    </w:p>
    <w:p w14:paraId="2E3C88ED" w14:textId="77777777" w:rsidR="00A84878" w:rsidRPr="000D14D2" w:rsidRDefault="00612CF8" w:rsidP="00882FD5">
      <w:pPr>
        <w:pStyle w:val="ListParagraph"/>
        <w:numPr>
          <w:ilvl w:val="0"/>
          <w:numId w:val="5"/>
        </w:numPr>
        <w:rPr>
          <w:rFonts w:ascii="Times New Roman" w:eastAsia="Times New Roman" w:hAnsi="Times New Roman" w:cs="Times New Roman"/>
          <w:color w:val="1A1A1A"/>
        </w:rPr>
      </w:pPr>
      <w:r w:rsidRPr="000D14D2">
        <w:rPr>
          <w:rFonts w:ascii="Times New Roman" w:eastAsia="Times New Roman" w:hAnsi="Times New Roman" w:cs="Times New Roman"/>
          <w:color w:val="1A1A1A"/>
        </w:rPr>
        <w:t>Coordi</w:t>
      </w:r>
      <w:r w:rsidR="00E239E5" w:rsidRPr="000D14D2">
        <w:rPr>
          <w:rFonts w:ascii="Times New Roman" w:eastAsia="Times New Roman" w:hAnsi="Times New Roman" w:cs="Times New Roman"/>
          <w:color w:val="1A1A1A"/>
        </w:rPr>
        <w:t xml:space="preserve">nate with Bryn </w:t>
      </w:r>
      <w:proofErr w:type="spellStart"/>
      <w:r w:rsidR="00E239E5" w:rsidRPr="000D14D2">
        <w:rPr>
          <w:rFonts w:ascii="Times New Roman" w:eastAsia="Times New Roman" w:hAnsi="Times New Roman" w:cs="Times New Roman"/>
          <w:color w:val="1A1A1A"/>
        </w:rPr>
        <w:t>Mawr</w:t>
      </w:r>
      <w:proofErr w:type="spellEnd"/>
      <w:r w:rsidR="00E239E5" w:rsidRPr="000D14D2">
        <w:rPr>
          <w:rFonts w:ascii="Times New Roman" w:eastAsia="Times New Roman" w:hAnsi="Times New Roman" w:cs="Times New Roman"/>
          <w:color w:val="1A1A1A"/>
        </w:rPr>
        <w:t xml:space="preserve"> College to maximize opportunities and e</w:t>
      </w:r>
      <w:r w:rsidRPr="000D14D2">
        <w:rPr>
          <w:rFonts w:ascii="Times New Roman" w:eastAsia="Times New Roman" w:hAnsi="Times New Roman" w:cs="Times New Roman"/>
          <w:color w:val="1A1A1A"/>
        </w:rPr>
        <w:t>fficiency</w:t>
      </w:r>
      <w:r w:rsidR="00E239E5" w:rsidRPr="000D14D2">
        <w:rPr>
          <w:rFonts w:ascii="Times New Roman" w:eastAsia="Times New Roman" w:hAnsi="Times New Roman" w:cs="Times New Roman"/>
          <w:color w:val="1A1A1A"/>
        </w:rPr>
        <w:t xml:space="preserve">.  </w:t>
      </w:r>
      <w:r w:rsidRPr="000D14D2">
        <w:rPr>
          <w:rFonts w:ascii="Times New Roman" w:hAnsi="Times New Roman"/>
        </w:rPr>
        <w:t xml:space="preserve">Bryn </w:t>
      </w:r>
      <w:proofErr w:type="spellStart"/>
      <w:r w:rsidRPr="000D14D2">
        <w:rPr>
          <w:rFonts w:ascii="Times New Roman" w:hAnsi="Times New Roman"/>
        </w:rPr>
        <w:t>Mawr</w:t>
      </w:r>
      <w:proofErr w:type="spellEnd"/>
      <w:r w:rsidRPr="000D14D2">
        <w:rPr>
          <w:rFonts w:ascii="Times New Roman" w:hAnsi="Times New Roman"/>
        </w:rPr>
        <w:t xml:space="preserve"> has a well-established, nationally recognized, robust Civic Engagement Office (CEO)</w:t>
      </w:r>
      <w:r w:rsidR="00882FD5" w:rsidRPr="000D14D2">
        <w:rPr>
          <w:rFonts w:ascii="Times New Roman" w:hAnsi="Times New Roman"/>
        </w:rPr>
        <w:t>.</w:t>
      </w:r>
    </w:p>
    <w:p w14:paraId="635DC21D" w14:textId="77777777" w:rsidR="00442C99" w:rsidRPr="000D14D2" w:rsidRDefault="00A84878" w:rsidP="00882FD5">
      <w:pPr>
        <w:pStyle w:val="ListParagraph"/>
        <w:numPr>
          <w:ilvl w:val="0"/>
          <w:numId w:val="5"/>
        </w:numPr>
        <w:rPr>
          <w:rFonts w:ascii="Times New Roman" w:eastAsia="Times New Roman" w:hAnsi="Times New Roman" w:cs="Times New Roman"/>
          <w:color w:val="1A1A1A"/>
        </w:rPr>
      </w:pPr>
      <w:r w:rsidRPr="000D14D2">
        <w:rPr>
          <w:rFonts w:ascii="Times New Roman" w:eastAsia="Times New Roman" w:hAnsi="Times New Roman" w:cs="Times New Roman"/>
          <w:color w:val="1A1A1A"/>
        </w:rPr>
        <w:t xml:space="preserve">A long term goal is to create a centralized office, the Center for Civic Engagement and Social Responsibility (CCESR), led by a Director, and the Center would serve as a coordination nucleus to track activities, support faculty initiatives, build networks, and </w:t>
      </w:r>
      <w:r w:rsidRPr="000D14D2">
        <w:rPr>
          <w:rFonts w:ascii="Times New Roman" w:eastAsia="Times New Roman" w:hAnsi="Times New Roman" w:cs="Times New Roman"/>
        </w:rPr>
        <w:t xml:space="preserve">develop robust partnerships with community members, institutions, agencies and umbrella organizations. </w:t>
      </w:r>
      <w:r w:rsidRPr="000D14D2">
        <w:rPr>
          <w:rFonts w:ascii="Times New Roman" w:eastAsia="Times New Roman" w:hAnsi="Times New Roman" w:cs="Times New Roman"/>
          <w:color w:val="1A1A1A"/>
        </w:rPr>
        <w:t xml:space="preserve"> The Center also would assess the impact of the CESR activities in terms of student learning outcomes, employment opportunities post-Haverford, and ultimate career paths, in addition to working with the communities to assess CESR’s impact on the communities.  </w:t>
      </w:r>
    </w:p>
    <w:p w14:paraId="1EECC075" w14:textId="77777777" w:rsidR="00442C99" w:rsidRPr="000D14D2" w:rsidRDefault="00442C99" w:rsidP="00882FD5">
      <w:pPr>
        <w:rPr>
          <w:rFonts w:ascii="Times New Roman" w:eastAsia="Times New Roman" w:hAnsi="Times New Roman" w:cs="Times New Roman"/>
          <w:color w:val="1A1A1A"/>
        </w:rPr>
      </w:pPr>
    </w:p>
    <w:p w14:paraId="7BA00DE2" w14:textId="77777777" w:rsidR="00442C99" w:rsidRPr="000D14D2" w:rsidRDefault="00442C99" w:rsidP="00882FD5">
      <w:pPr>
        <w:rPr>
          <w:rFonts w:ascii="Times New Roman" w:eastAsia="Times New Roman" w:hAnsi="Times New Roman" w:cs="Times New Roman"/>
          <w:color w:val="1A1A1A"/>
        </w:rPr>
      </w:pPr>
      <w:r w:rsidRPr="000D14D2">
        <w:rPr>
          <w:rFonts w:ascii="Times New Roman" w:eastAsia="Times New Roman" w:hAnsi="Times New Roman" w:cs="Times New Roman"/>
          <w:color w:val="1A1A1A"/>
          <w:u w:val="single"/>
        </w:rPr>
        <w:t>IEC Program and Thesis Learning Goals Working Group</w:t>
      </w:r>
    </w:p>
    <w:p w14:paraId="46419EF2" w14:textId="77777777" w:rsidR="00442C99" w:rsidRPr="000D14D2" w:rsidRDefault="00442C99" w:rsidP="00882FD5">
      <w:pPr>
        <w:rPr>
          <w:rFonts w:ascii="Times New Roman" w:eastAsia="Times New Roman" w:hAnsi="Times New Roman" w:cs="Times New Roman"/>
          <w:color w:val="1A1A1A"/>
        </w:rPr>
      </w:pPr>
    </w:p>
    <w:p w14:paraId="5E7B8FE4" w14:textId="77777777" w:rsidR="00442C99" w:rsidRPr="000D14D2" w:rsidRDefault="00442C99" w:rsidP="00882FD5">
      <w:pPr>
        <w:pStyle w:val="ListParagraph"/>
        <w:numPr>
          <w:ilvl w:val="0"/>
          <w:numId w:val="9"/>
        </w:numPr>
        <w:rPr>
          <w:rFonts w:ascii="Times New Roman" w:eastAsia="Times New Roman" w:hAnsi="Times New Roman" w:cs="Times New Roman"/>
          <w:color w:val="1A1A1A"/>
        </w:rPr>
      </w:pPr>
      <w:r w:rsidRPr="000D14D2">
        <w:rPr>
          <w:rFonts w:ascii="Times New Roman" w:hAnsi="Times New Roman" w:cs="Arial"/>
          <w:color w:val="1A1A1A"/>
        </w:rPr>
        <w:t xml:space="preserve">Learning and thesis goals for departments and programs should be posted on the web. </w:t>
      </w:r>
    </w:p>
    <w:p w14:paraId="454BFFD6" w14:textId="77777777" w:rsidR="006665D8" w:rsidRPr="000D14D2" w:rsidRDefault="00442C99" w:rsidP="00882FD5">
      <w:pPr>
        <w:pStyle w:val="ListParagraph"/>
        <w:numPr>
          <w:ilvl w:val="0"/>
          <w:numId w:val="9"/>
        </w:numPr>
        <w:rPr>
          <w:rFonts w:ascii="Times New Roman" w:hAnsi="Times New Roman" w:cs="Trebuchet MS"/>
        </w:rPr>
      </w:pPr>
      <w:r w:rsidRPr="000D14D2">
        <w:rPr>
          <w:rFonts w:ascii="Times New Roman" w:hAnsi="Times New Roman" w:cs="Arial"/>
          <w:color w:val="1A1A1A"/>
        </w:rPr>
        <w:t>Departments and programs should re-examine their learning</w:t>
      </w:r>
      <w:r w:rsidR="00D12E8D" w:rsidRPr="000D14D2">
        <w:rPr>
          <w:rFonts w:ascii="Times New Roman" w:hAnsi="Times New Roman" w:cs="Arial"/>
          <w:color w:val="1A1A1A"/>
        </w:rPr>
        <w:t xml:space="preserve"> and thesis</w:t>
      </w:r>
      <w:r w:rsidRPr="000D14D2">
        <w:rPr>
          <w:rFonts w:ascii="Times New Roman" w:hAnsi="Times New Roman" w:cs="Arial"/>
          <w:color w:val="1A1A1A"/>
        </w:rPr>
        <w:t xml:space="preserve"> goals periodically, and update when necessary. This process could become part of the Chairs/program coordinators routine responsibilities each year. </w:t>
      </w:r>
    </w:p>
    <w:p w14:paraId="0FA27EB3" w14:textId="77777777" w:rsidR="00D12E8D" w:rsidRPr="000D14D2" w:rsidRDefault="00D12E8D" w:rsidP="00882FD5">
      <w:pPr>
        <w:rPr>
          <w:rFonts w:ascii="Times New Roman" w:hAnsi="Times New Roman" w:cs="Trebuchet MS"/>
        </w:rPr>
      </w:pPr>
    </w:p>
    <w:p w14:paraId="67E35737" w14:textId="77777777" w:rsidR="00381272" w:rsidRPr="000D14D2" w:rsidRDefault="00381272" w:rsidP="00882FD5">
      <w:pPr>
        <w:rPr>
          <w:rFonts w:ascii="Times New Roman" w:hAnsi="Times New Roman" w:cs="Trebuchet MS"/>
        </w:rPr>
      </w:pPr>
    </w:p>
    <w:p w14:paraId="1795D00B" w14:textId="77777777" w:rsidR="00381272" w:rsidRPr="000D14D2" w:rsidRDefault="00381272" w:rsidP="00882FD5">
      <w:pPr>
        <w:rPr>
          <w:rFonts w:ascii="Times New Roman" w:eastAsia="Times New Roman" w:hAnsi="Times New Roman" w:cs="Times New Roman"/>
          <w:color w:val="1A1A1A"/>
          <w:u w:val="single"/>
        </w:rPr>
      </w:pPr>
      <w:r w:rsidRPr="000D14D2">
        <w:rPr>
          <w:rFonts w:ascii="Times New Roman" w:eastAsia="Times New Roman" w:hAnsi="Times New Roman" w:cs="Times New Roman"/>
          <w:color w:val="1A1A1A"/>
          <w:u w:val="single"/>
        </w:rPr>
        <w:t>IEC General Education Requirements Working Group</w:t>
      </w:r>
    </w:p>
    <w:p w14:paraId="695B0186" w14:textId="77777777" w:rsidR="00381272" w:rsidRPr="000D14D2" w:rsidRDefault="00381272" w:rsidP="00882FD5">
      <w:pPr>
        <w:rPr>
          <w:rFonts w:ascii="Times New Roman" w:eastAsia="Times New Roman" w:hAnsi="Times New Roman" w:cs="Times New Roman"/>
          <w:color w:val="1A1A1A"/>
          <w:u w:val="single"/>
        </w:rPr>
      </w:pPr>
    </w:p>
    <w:p w14:paraId="63564F1D" w14:textId="77777777" w:rsidR="00612CF8" w:rsidRPr="000D14D2" w:rsidRDefault="00381272" w:rsidP="00882FD5">
      <w:pPr>
        <w:pStyle w:val="ListParagraph"/>
        <w:numPr>
          <w:ilvl w:val="0"/>
          <w:numId w:val="15"/>
        </w:numPr>
        <w:rPr>
          <w:rFonts w:ascii="Times New Roman" w:hAnsi="Times New Roman" w:cs="Trebuchet MS"/>
        </w:rPr>
      </w:pPr>
      <w:r w:rsidRPr="000D14D2">
        <w:rPr>
          <w:rFonts w:ascii="Times New Roman" w:hAnsi="Times New Roman" w:cs="Trebuchet MS"/>
        </w:rPr>
        <w:t xml:space="preserve">EPC spearheaded this discussion about </w:t>
      </w:r>
      <w:r w:rsidR="009F4C5E" w:rsidRPr="000D14D2">
        <w:rPr>
          <w:rFonts w:ascii="Times New Roman" w:hAnsi="Times New Roman" w:cs="Trebuchet MS"/>
        </w:rPr>
        <w:t xml:space="preserve">changes to </w:t>
      </w:r>
      <w:r w:rsidR="00D12E8D" w:rsidRPr="000D14D2">
        <w:rPr>
          <w:rFonts w:ascii="Times New Roman" w:hAnsi="Times New Roman" w:cs="Trebuchet MS"/>
        </w:rPr>
        <w:t>the</w:t>
      </w:r>
      <w:r w:rsidRPr="000D14D2">
        <w:rPr>
          <w:rFonts w:ascii="Times New Roman" w:hAnsi="Times New Roman" w:cs="Trebuchet MS"/>
        </w:rPr>
        <w:t xml:space="preserve"> General Education requirements. </w:t>
      </w:r>
      <w:r w:rsidR="009F4C5E" w:rsidRPr="000D14D2">
        <w:rPr>
          <w:rFonts w:ascii="Times New Roman" w:hAnsi="Times New Roman" w:cs="Trebuchet MS"/>
        </w:rPr>
        <w:t>Consensus among the faculty about new models was not reached</w:t>
      </w:r>
      <w:r w:rsidR="00D12E8D" w:rsidRPr="000D14D2">
        <w:rPr>
          <w:rFonts w:ascii="Times New Roman" w:hAnsi="Times New Roman" w:cs="Trebuchet MS"/>
        </w:rPr>
        <w:t xml:space="preserve">, </w:t>
      </w:r>
      <w:r w:rsidR="009F4C5E" w:rsidRPr="000D14D2">
        <w:rPr>
          <w:rFonts w:ascii="Times New Roman" w:hAnsi="Times New Roman" w:cs="Trebuchet MS"/>
        </w:rPr>
        <w:t xml:space="preserve">and </w:t>
      </w:r>
      <w:r w:rsidRPr="000D14D2">
        <w:rPr>
          <w:rFonts w:ascii="Times New Roman" w:hAnsi="Times New Roman" w:cs="Trebuchet MS"/>
        </w:rPr>
        <w:t xml:space="preserve">EPC should </w:t>
      </w:r>
      <w:r w:rsidR="009F4C5E" w:rsidRPr="000D14D2">
        <w:rPr>
          <w:rFonts w:ascii="Times New Roman" w:hAnsi="Times New Roman" w:cs="Trebuchet MS"/>
        </w:rPr>
        <w:t>continue</w:t>
      </w:r>
      <w:r w:rsidRPr="000D14D2">
        <w:rPr>
          <w:rFonts w:ascii="Times New Roman" w:hAnsi="Times New Roman" w:cs="Trebuchet MS"/>
        </w:rPr>
        <w:t xml:space="preserve"> to engage the faculty </w:t>
      </w:r>
      <w:r w:rsidR="009F4C5E" w:rsidRPr="000D14D2">
        <w:rPr>
          <w:rFonts w:ascii="Times New Roman" w:hAnsi="Times New Roman" w:cs="Trebuchet MS"/>
        </w:rPr>
        <w:t>and students</w:t>
      </w:r>
      <w:r w:rsidR="00D12E8D" w:rsidRPr="000D14D2">
        <w:rPr>
          <w:rFonts w:ascii="Times New Roman" w:hAnsi="Times New Roman" w:cs="Trebuchet MS"/>
        </w:rPr>
        <w:t xml:space="preserve"> in discussions</w:t>
      </w:r>
      <w:r w:rsidRPr="000D14D2">
        <w:rPr>
          <w:rFonts w:ascii="Times New Roman" w:hAnsi="Times New Roman" w:cs="Trebuchet MS"/>
        </w:rPr>
        <w:t xml:space="preserve"> </w:t>
      </w:r>
      <w:r w:rsidR="00D12E8D" w:rsidRPr="000D14D2">
        <w:rPr>
          <w:rFonts w:ascii="Times New Roman" w:hAnsi="Times New Roman" w:cs="Trebuchet MS"/>
        </w:rPr>
        <w:t>about new models for the Gen Ed requirements</w:t>
      </w:r>
      <w:r w:rsidRPr="000D14D2">
        <w:rPr>
          <w:rFonts w:ascii="Times New Roman" w:hAnsi="Times New Roman" w:cs="Trebuchet MS"/>
        </w:rPr>
        <w:t xml:space="preserve">.  </w:t>
      </w:r>
    </w:p>
    <w:sectPr w:rsidR="00612CF8" w:rsidRPr="000D14D2" w:rsidSect="00882FD5">
      <w:pgSz w:w="12240" w:h="15840"/>
      <w:pgMar w:top="144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4DC7"/>
    <w:multiLevelType w:val="hybridMultilevel"/>
    <w:tmpl w:val="2AD45E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BC0A6F"/>
    <w:multiLevelType w:val="hybridMultilevel"/>
    <w:tmpl w:val="AC3893FA"/>
    <w:lvl w:ilvl="0" w:tplc="6F00C734">
      <w:start w:val="1"/>
      <w:numFmt w:val="decimal"/>
      <w:lvlText w:val="%1)"/>
      <w:lvlJc w:val="left"/>
      <w:pPr>
        <w:ind w:left="1080" w:hanging="360"/>
      </w:pPr>
      <w:rPr>
        <w:rFonts w:cs="Trebuchet M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5175EC"/>
    <w:multiLevelType w:val="hybridMultilevel"/>
    <w:tmpl w:val="60284B2A"/>
    <w:lvl w:ilvl="0" w:tplc="6F00C734">
      <w:start w:val="1"/>
      <w:numFmt w:val="decimal"/>
      <w:lvlText w:val="%1)"/>
      <w:lvlJc w:val="left"/>
      <w:pPr>
        <w:ind w:left="1080" w:hanging="360"/>
      </w:pPr>
      <w:rPr>
        <w:rFonts w:cs="Trebuchet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2760FA"/>
    <w:multiLevelType w:val="hybridMultilevel"/>
    <w:tmpl w:val="263AE12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AC14FE"/>
    <w:multiLevelType w:val="hybridMultilevel"/>
    <w:tmpl w:val="507AD888"/>
    <w:lvl w:ilvl="0" w:tplc="8A567958">
      <w:start w:val="1"/>
      <w:numFmt w:val="decimal"/>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780E75"/>
    <w:multiLevelType w:val="hybridMultilevel"/>
    <w:tmpl w:val="7DDCC50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900A01"/>
    <w:multiLevelType w:val="hybridMultilevel"/>
    <w:tmpl w:val="FF1C67A0"/>
    <w:lvl w:ilvl="0" w:tplc="6F00C734">
      <w:start w:val="1"/>
      <w:numFmt w:val="decimal"/>
      <w:lvlText w:val="%1)"/>
      <w:lvlJc w:val="left"/>
      <w:pPr>
        <w:ind w:left="1080" w:hanging="360"/>
      </w:pPr>
      <w:rPr>
        <w:rFonts w:cs="Trebuchet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7B6D5D"/>
    <w:multiLevelType w:val="hybridMultilevel"/>
    <w:tmpl w:val="97ECD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441069"/>
    <w:multiLevelType w:val="hybridMultilevel"/>
    <w:tmpl w:val="5AACCFBE"/>
    <w:lvl w:ilvl="0" w:tplc="6F00C734">
      <w:start w:val="1"/>
      <w:numFmt w:val="decimal"/>
      <w:lvlText w:val="%1)"/>
      <w:lvlJc w:val="left"/>
      <w:pPr>
        <w:ind w:left="1440" w:hanging="360"/>
      </w:pPr>
      <w:rPr>
        <w:rFonts w:cs="Trebuchet M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D5094B"/>
    <w:multiLevelType w:val="hybridMultilevel"/>
    <w:tmpl w:val="4B92A02C"/>
    <w:lvl w:ilvl="0" w:tplc="6F00C734">
      <w:start w:val="1"/>
      <w:numFmt w:val="decimal"/>
      <w:lvlText w:val="%1)"/>
      <w:lvlJc w:val="left"/>
      <w:pPr>
        <w:ind w:left="1080" w:hanging="360"/>
      </w:pPr>
      <w:rPr>
        <w:rFonts w:cs="Trebuchet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C219BE"/>
    <w:multiLevelType w:val="hybridMultilevel"/>
    <w:tmpl w:val="A01A8DEA"/>
    <w:lvl w:ilvl="0" w:tplc="FE242DB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172F04"/>
    <w:multiLevelType w:val="hybridMultilevel"/>
    <w:tmpl w:val="4EBE5E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05403"/>
    <w:multiLevelType w:val="hybridMultilevel"/>
    <w:tmpl w:val="829873AA"/>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7583492"/>
    <w:multiLevelType w:val="hybridMultilevel"/>
    <w:tmpl w:val="18D29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9018D"/>
    <w:multiLevelType w:val="hybridMultilevel"/>
    <w:tmpl w:val="4D1E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E612C4"/>
    <w:multiLevelType w:val="hybridMultilevel"/>
    <w:tmpl w:val="5BDEA7F2"/>
    <w:lvl w:ilvl="0" w:tplc="6F00C734">
      <w:start w:val="1"/>
      <w:numFmt w:val="decimal"/>
      <w:lvlText w:val="%1)"/>
      <w:lvlJc w:val="left"/>
      <w:pPr>
        <w:ind w:left="1080" w:hanging="360"/>
      </w:pPr>
      <w:rPr>
        <w:rFonts w:cs="Trebuchet M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4"/>
  </w:num>
  <w:num w:numId="4">
    <w:abstractNumId w:val="1"/>
  </w:num>
  <w:num w:numId="5">
    <w:abstractNumId w:val="15"/>
  </w:num>
  <w:num w:numId="6">
    <w:abstractNumId w:val="9"/>
  </w:num>
  <w:num w:numId="7">
    <w:abstractNumId w:val="8"/>
  </w:num>
  <w:num w:numId="8">
    <w:abstractNumId w:val="2"/>
  </w:num>
  <w:num w:numId="9">
    <w:abstractNumId w:val="6"/>
  </w:num>
  <w:num w:numId="10">
    <w:abstractNumId w:val="7"/>
  </w:num>
  <w:num w:numId="11">
    <w:abstractNumId w:val="5"/>
  </w:num>
  <w:num w:numId="12">
    <w:abstractNumId w:val="10"/>
  </w:num>
  <w:num w:numId="13">
    <w:abstractNumId w:val="13"/>
  </w:num>
  <w:num w:numId="14">
    <w:abstractNumId w:val="3"/>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7"/>
    <w:rsid w:val="000D14D2"/>
    <w:rsid w:val="001C3E2F"/>
    <w:rsid w:val="00381272"/>
    <w:rsid w:val="00442C99"/>
    <w:rsid w:val="00523852"/>
    <w:rsid w:val="00612CF8"/>
    <w:rsid w:val="00617467"/>
    <w:rsid w:val="006665D8"/>
    <w:rsid w:val="007936A4"/>
    <w:rsid w:val="00817F5F"/>
    <w:rsid w:val="00882FD5"/>
    <w:rsid w:val="00895C8F"/>
    <w:rsid w:val="009919CE"/>
    <w:rsid w:val="009F4C5E"/>
    <w:rsid w:val="00A4456A"/>
    <w:rsid w:val="00A64E37"/>
    <w:rsid w:val="00A84878"/>
    <w:rsid w:val="00AC10F2"/>
    <w:rsid w:val="00D12E8D"/>
    <w:rsid w:val="00D51697"/>
    <w:rsid w:val="00E239E5"/>
    <w:rsid w:val="00F77910"/>
    <w:rsid w:val="00F902E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C5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97"/>
    <w:pPr>
      <w:ind w:left="720"/>
      <w:contextualSpacing/>
    </w:pPr>
  </w:style>
  <w:style w:type="character" w:styleId="Hyperlink">
    <w:name w:val="Hyperlink"/>
    <w:basedOn w:val="DefaultParagraphFont"/>
    <w:uiPriority w:val="99"/>
    <w:unhideWhenUsed/>
    <w:rsid w:val="009919CE"/>
    <w:rPr>
      <w:color w:val="0000FF" w:themeColor="hyperlink"/>
      <w:u w:val="single"/>
    </w:rPr>
  </w:style>
  <w:style w:type="paragraph" w:styleId="NormalWeb">
    <w:name w:val="Normal (Web)"/>
    <w:basedOn w:val="Normal"/>
    <w:uiPriority w:val="99"/>
    <w:semiHidden/>
    <w:unhideWhenUsed/>
    <w:rsid w:val="000D14D2"/>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697"/>
    <w:pPr>
      <w:ind w:left="720"/>
      <w:contextualSpacing/>
    </w:pPr>
  </w:style>
  <w:style w:type="character" w:styleId="Hyperlink">
    <w:name w:val="Hyperlink"/>
    <w:basedOn w:val="DefaultParagraphFont"/>
    <w:uiPriority w:val="99"/>
    <w:unhideWhenUsed/>
    <w:rsid w:val="009919CE"/>
    <w:rPr>
      <w:color w:val="0000FF" w:themeColor="hyperlink"/>
      <w:u w:val="single"/>
    </w:rPr>
  </w:style>
  <w:style w:type="paragraph" w:styleId="NormalWeb">
    <w:name w:val="Normal (Web)"/>
    <w:basedOn w:val="Normal"/>
    <w:uiPriority w:val="99"/>
    <w:semiHidden/>
    <w:unhideWhenUsed/>
    <w:rsid w:val="000D14D2"/>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4">
      <w:bodyDiv w:val="1"/>
      <w:marLeft w:val="0"/>
      <w:marRight w:val="0"/>
      <w:marTop w:val="0"/>
      <w:marBottom w:val="0"/>
      <w:divBdr>
        <w:top w:val="none" w:sz="0" w:space="0" w:color="auto"/>
        <w:left w:val="none" w:sz="0" w:space="0" w:color="auto"/>
        <w:bottom w:val="none" w:sz="0" w:space="0" w:color="auto"/>
        <w:right w:val="none" w:sz="0" w:space="0" w:color="auto"/>
      </w:divBdr>
    </w:div>
    <w:div w:id="86200763">
      <w:bodyDiv w:val="1"/>
      <w:marLeft w:val="0"/>
      <w:marRight w:val="0"/>
      <w:marTop w:val="0"/>
      <w:marBottom w:val="0"/>
      <w:divBdr>
        <w:top w:val="none" w:sz="0" w:space="0" w:color="auto"/>
        <w:left w:val="none" w:sz="0" w:space="0" w:color="auto"/>
        <w:bottom w:val="none" w:sz="0" w:space="0" w:color="auto"/>
        <w:right w:val="none" w:sz="0" w:space="0" w:color="auto"/>
      </w:divBdr>
      <w:divsChild>
        <w:div w:id="16642393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198802">
              <w:marLeft w:val="0"/>
              <w:marRight w:val="0"/>
              <w:marTop w:val="0"/>
              <w:marBottom w:val="0"/>
              <w:divBdr>
                <w:top w:val="none" w:sz="0" w:space="0" w:color="auto"/>
                <w:left w:val="none" w:sz="0" w:space="0" w:color="auto"/>
                <w:bottom w:val="none" w:sz="0" w:space="0" w:color="auto"/>
                <w:right w:val="none" w:sz="0" w:space="0" w:color="auto"/>
              </w:divBdr>
              <w:divsChild>
                <w:div w:id="1260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64598">
          <w:marLeft w:val="0"/>
          <w:marRight w:val="0"/>
          <w:marTop w:val="0"/>
          <w:marBottom w:val="0"/>
          <w:divBdr>
            <w:top w:val="none" w:sz="0" w:space="0" w:color="auto"/>
            <w:left w:val="none" w:sz="0" w:space="0" w:color="auto"/>
            <w:bottom w:val="none" w:sz="0" w:space="0" w:color="auto"/>
            <w:right w:val="none" w:sz="0" w:space="0" w:color="auto"/>
          </w:divBdr>
        </w:div>
      </w:divsChild>
    </w:div>
    <w:div w:id="1340086174">
      <w:bodyDiv w:val="1"/>
      <w:marLeft w:val="0"/>
      <w:marRight w:val="0"/>
      <w:marTop w:val="0"/>
      <w:marBottom w:val="0"/>
      <w:divBdr>
        <w:top w:val="none" w:sz="0" w:space="0" w:color="auto"/>
        <w:left w:val="none" w:sz="0" w:space="0" w:color="auto"/>
        <w:bottom w:val="none" w:sz="0" w:space="0" w:color="auto"/>
        <w:right w:val="none" w:sz="0" w:space="0" w:color="auto"/>
      </w:divBdr>
      <w:divsChild>
        <w:div w:id="115502698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654223">
              <w:marLeft w:val="0"/>
              <w:marRight w:val="0"/>
              <w:marTop w:val="0"/>
              <w:marBottom w:val="0"/>
              <w:divBdr>
                <w:top w:val="none" w:sz="0" w:space="0" w:color="auto"/>
                <w:left w:val="none" w:sz="0" w:space="0" w:color="auto"/>
                <w:bottom w:val="none" w:sz="0" w:space="0" w:color="auto"/>
                <w:right w:val="none" w:sz="0" w:space="0" w:color="auto"/>
              </w:divBdr>
              <w:divsChild>
                <w:div w:id="8764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82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haverford.edu/travelresourc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848</Words>
  <Characters>4837</Characters>
  <Application>Microsoft Macintosh Word</Application>
  <DocSecurity>0</DocSecurity>
  <Lines>40</Lines>
  <Paragraphs>11</Paragraphs>
  <ScaleCrop>false</ScaleCrop>
  <Company>Haverford College</Company>
  <LinksUpToDate>false</LinksUpToDate>
  <CharactersWithSpaces>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Rose Blase</dc:creator>
  <cp:keywords/>
  <cp:lastModifiedBy>Jesse Lytle</cp:lastModifiedBy>
  <cp:revision>3</cp:revision>
  <cp:lastPrinted>2014-05-30T22:15:00Z</cp:lastPrinted>
  <dcterms:created xsi:type="dcterms:W3CDTF">2014-06-02T14:45:00Z</dcterms:created>
  <dcterms:modified xsi:type="dcterms:W3CDTF">2014-06-02T18:20:00Z</dcterms:modified>
</cp:coreProperties>
</file>