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A52" w:rsidRPr="00A02A52" w:rsidRDefault="00A02A52" w:rsidP="00A02A52">
      <w:pPr>
        <w:spacing w:after="0" w:line="240" w:lineRule="auto"/>
        <w:rPr>
          <w:rFonts w:ascii="Cambria" w:eastAsia="MS Mincho" w:hAnsi="Cambria" w:cs="Arial"/>
          <w:sz w:val="24"/>
          <w:szCs w:val="24"/>
          <w:lang w:eastAsia="en-US"/>
        </w:rPr>
      </w:pPr>
      <w:r w:rsidRPr="00A02A52">
        <w:rPr>
          <w:rFonts w:ascii="Cambria" w:eastAsia="MS Mincho" w:hAnsi="Cambria" w:cs="Arial"/>
          <w:sz w:val="24"/>
          <w:szCs w:val="24"/>
          <w:lang w:eastAsia="en-US"/>
        </w:rPr>
        <w:t>Honglan Huang</w:t>
      </w:r>
    </w:p>
    <w:p w:rsidR="00A02A52" w:rsidRPr="00A02A52" w:rsidRDefault="00642B74" w:rsidP="00A02A52">
      <w:pPr>
        <w:spacing w:after="0" w:line="240" w:lineRule="auto"/>
        <w:rPr>
          <w:rFonts w:ascii="Cambria" w:eastAsia="MS Mincho" w:hAnsi="Cambria" w:cs="Arial"/>
          <w:sz w:val="24"/>
          <w:szCs w:val="24"/>
          <w:lang w:eastAsia="en-US"/>
        </w:rPr>
      </w:pPr>
      <w:hyperlink r:id="rId5" w:history="1">
        <w:r w:rsidR="00A02A52" w:rsidRPr="00A02A52">
          <w:rPr>
            <w:rFonts w:ascii="Cambria" w:eastAsia="MS Mincho" w:hAnsi="Cambria" w:cs="Arial"/>
            <w:color w:val="0000FF"/>
            <w:sz w:val="24"/>
            <w:szCs w:val="24"/>
            <w:u w:val="single"/>
            <w:lang w:eastAsia="en-US"/>
          </w:rPr>
          <w:t>Hhuang@haverford.edu</w:t>
        </w:r>
      </w:hyperlink>
    </w:p>
    <w:p w:rsidR="00A02A52" w:rsidRPr="00A02A52" w:rsidRDefault="00A02A52" w:rsidP="00A02A52">
      <w:pPr>
        <w:spacing w:after="0" w:line="240" w:lineRule="auto"/>
        <w:rPr>
          <w:rFonts w:ascii="Cambria" w:eastAsia="MS Mincho" w:hAnsi="Cambria" w:cs="Arial"/>
          <w:sz w:val="24"/>
          <w:szCs w:val="24"/>
          <w:lang w:eastAsia="en-US"/>
        </w:rPr>
      </w:pPr>
      <w:r w:rsidRPr="00A02A52">
        <w:rPr>
          <w:rFonts w:ascii="Cambria" w:eastAsia="MS Mincho" w:hAnsi="Cambria" w:cs="Arial"/>
          <w:sz w:val="24"/>
          <w:szCs w:val="24"/>
          <w:lang w:eastAsia="en-US"/>
        </w:rPr>
        <w:t>2016</w:t>
      </w:r>
    </w:p>
    <w:p w:rsidR="00A02A52" w:rsidRPr="00A02A52" w:rsidRDefault="00A02A52" w:rsidP="00A02A52">
      <w:pPr>
        <w:spacing w:after="0" w:line="240" w:lineRule="auto"/>
        <w:rPr>
          <w:rFonts w:ascii="Cambria" w:eastAsia="MS Mincho" w:hAnsi="Cambria" w:cs="Arial"/>
          <w:sz w:val="24"/>
          <w:szCs w:val="24"/>
          <w:lang w:eastAsia="en-US"/>
        </w:rPr>
      </w:pPr>
      <w:r w:rsidRPr="00A02A52">
        <w:rPr>
          <w:rFonts w:ascii="Cambria" w:eastAsia="MS Mincho" w:hAnsi="Cambria" w:cs="Arial"/>
          <w:sz w:val="24"/>
          <w:szCs w:val="24"/>
          <w:lang w:eastAsia="en-US"/>
        </w:rPr>
        <w:t>Comparative Literature and Linguistics and Languages Majors</w:t>
      </w:r>
    </w:p>
    <w:p w:rsidR="00A02A52" w:rsidRPr="00A02A52" w:rsidRDefault="00A02A52" w:rsidP="00A02A52">
      <w:pPr>
        <w:spacing w:after="0" w:line="240" w:lineRule="auto"/>
        <w:rPr>
          <w:rFonts w:ascii="Cambria" w:eastAsia="MS Mincho" w:hAnsi="Cambria" w:cs="Arial"/>
          <w:sz w:val="24"/>
          <w:szCs w:val="24"/>
          <w:lang w:eastAsia="en-US"/>
        </w:rPr>
      </w:pPr>
      <w:r w:rsidRPr="00A02A52">
        <w:rPr>
          <w:rFonts w:ascii="Cambria" w:eastAsia="MS Mincho" w:hAnsi="Cambria" w:cs="Arial"/>
          <w:sz w:val="24"/>
          <w:szCs w:val="24"/>
          <w:lang w:eastAsia="en-US"/>
        </w:rPr>
        <w:t>Faculty Advisor: Deborah Roberts</w:t>
      </w:r>
    </w:p>
    <w:p w:rsidR="00A02A52" w:rsidRPr="00A02A52" w:rsidRDefault="00A02A52" w:rsidP="00A02A52">
      <w:pPr>
        <w:spacing w:after="0" w:line="240" w:lineRule="auto"/>
        <w:rPr>
          <w:rFonts w:ascii="Cambria" w:eastAsia="MS Mincho" w:hAnsi="Cambria" w:cs="Arial"/>
          <w:sz w:val="24"/>
          <w:szCs w:val="24"/>
          <w:lang w:eastAsia="en-US"/>
        </w:rPr>
      </w:pPr>
    </w:p>
    <w:p w:rsidR="00A02A52" w:rsidRPr="00A02A52" w:rsidRDefault="00A02A52" w:rsidP="00A02A52">
      <w:pPr>
        <w:spacing w:after="0" w:line="240" w:lineRule="auto"/>
        <w:jc w:val="center"/>
        <w:rPr>
          <w:rFonts w:ascii="Cambria" w:eastAsia="MS Mincho" w:hAnsi="Cambria" w:cs="Arial"/>
          <w:b/>
          <w:sz w:val="24"/>
          <w:szCs w:val="24"/>
          <w:lang w:eastAsia="en-US"/>
        </w:rPr>
      </w:pPr>
      <w:r w:rsidRPr="00A02A52">
        <w:rPr>
          <w:rFonts w:ascii="Cambria" w:eastAsia="MS Mincho" w:hAnsi="Cambria" w:cs="Arial"/>
          <w:b/>
          <w:sz w:val="24"/>
          <w:szCs w:val="24"/>
          <w:lang w:eastAsia="en-US"/>
        </w:rPr>
        <w:t>Text, Image and Beyond: the Architecture of Book Space</w:t>
      </w:r>
    </w:p>
    <w:p w:rsidR="00A02A52" w:rsidRPr="00A02A52" w:rsidRDefault="00A02A52" w:rsidP="00A02A52">
      <w:pPr>
        <w:spacing w:after="0" w:line="240" w:lineRule="auto"/>
        <w:rPr>
          <w:rFonts w:ascii="Cambria" w:eastAsia="MS Mincho" w:hAnsi="Cambria" w:cs="Arial"/>
          <w:sz w:val="24"/>
          <w:szCs w:val="24"/>
          <w:lang w:eastAsia="en-US"/>
        </w:rPr>
      </w:pPr>
    </w:p>
    <w:p w:rsidR="00A02A52" w:rsidRPr="00A02A52" w:rsidRDefault="00A02A52" w:rsidP="00A02A52">
      <w:pPr>
        <w:spacing w:after="0" w:line="240" w:lineRule="auto"/>
        <w:jc w:val="both"/>
        <w:rPr>
          <w:rFonts w:ascii="Cambria" w:eastAsia="MS Mincho" w:hAnsi="Cambria" w:cs="Arial"/>
          <w:sz w:val="24"/>
          <w:szCs w:val="24"/>
          <w:lang w:eastAsia="en-US"/>
        </w:rPr>
      </w:pPr>
      <w:r w:rsidRPr="00A02A52">
        <w:rPr>
          <w:rFonts w:ascii="Cambria" w:eastAsia="MS Mincho" w:hAnsi="Cambria" w:cs="Arial"/>
          <w:sz w:val="24"/>
          <w:szCs w:val="24"/>
          <w:lang w:eastAsia="en-US"/>
        </w:rPr>
        <w:t>Even before you open the door of a book, the front cover already may have started the story</w:t>
      </w:r>
      <w:r>
        <w:rPr>
          <w:rFonts w:ascii="Cambria" w:eastAsia="MS Mincho" w:hAnsi="Cambria" w:cs="Arial"/>
          <w:sz w:val="24"/>
          <w:szCs w:val="24"/>
          <w:lang w:eastAsia="en-US"/>
        </w:rPr>
        <w:t>: h</w:t>
      </w:r>
      <w:r w:rsidRPr="00A02A52">
        <w:rPr>
          <w:rFonts w:ascii="Cambria" w:eastAsia="MS Mincho" w:hAnsi="Cambria" w:cs="Arial"/>
          <w:sz w:val="24"/>
          <w:szCs w:val="24"/>
          <w:lang w:eastAsia="en-US"/>
        </w:rPr>
        <w:t xml:space="preserve">eading through the corridor of endpapers, you travel into the scene where the story takes place. But before the curved lines of the words direct you into what is happening, carpets of colors rush out to your eyes, and the large surface of the page closes you into a room that leads to another. What if there lies a narrative beneath what text or image represents in a book, one within the very </w:t>
      </w:r>
      <w:r w:rsidRPr="00A02A52">
        <w:rPr>
          <w:rFonts w:ascii="Cambria" w:eastAsia="MS Mincho" w:hAnsi="Cambria" w:cs="Arial"/>
          <w:i/>
          <w:sz w:val="24"/>
          <w:szCs w:val="24"/>
          <w:lang w:eastAsia="en-US"/>
        </w:rPr>
        <w:t>materiality</w:t>
      </w:r>
      <w:r w:rsidRPr="00A02A52">
        <w:rPr>
          <w:rFonts w:ascii="Cambria" w:eastAsia="MS Mincho" w:hAnsi="Cambria" w:cs="Arial"/>
          <w:sz w:val="24"/>
          <w:szCs w:val="24"/>
          <w:lang w:eastAsia="en-US"/>
        </w:rPr>
        <w:t xml:space="preserve"> of the book itself? How do elements like title, format, typography, cover, and the texture of the page affect our experience of reading? </w:t>
      </w:r>
    </w:p>
    <w:p w:rsidR="00A02A52" w:rsidRPr="00A02A52" w:rsidRDefault="00A02A52" w:rsidP="00A02A52">
      <w:pPr>
        <w:spacing w:after="0" w:line="240" w:lineRule="auto"/>
        <w:jc w:val="both"/>
        <w:rPr>
          <w:rFonts w:ascii="Cambria" w:eastAsia="MS Mincho" w:hAnsi="Cambria" w:cs="Arial"/>
          <w:sz w:val="24"/>
          <w:szCs w:val="24"/>
          <w:lang w:eastAsia="en-US"/>
        </w:rPr>
      </w:pPr>
    </w:p>
    <w:p w:rsidR="00A02A52" w:rsidRPr="00A02A52" w:rsidRDefault="00A02A52" w:rsidP="00A02A52">
      <w:pPr>
        <w:spacing w:after="0" w:line="240" w:lineRule="auto"/>
        <w:jc w:val="both"/>
        <w:rPr>
          <w:rFonts w:ascii="Cambria" w:eastAsia="MS Mincho" w:hAnsi="Cambria" w:cs="Arial"/>
          <w:sz w:val="24"/>
          <w:szCs w:val="24"/>
          <w:lang w:eastAsia="en-US"/>
        </w:rPr>
      </w:pPr>
      <w:r w:rsidRPr="00A02A52">
        <w:rPr>
          <w:rFonts w:ascii="Cambria" w:eastAsia="MS Mincho" w:hAnsi="Cambria" w:cs="Arial"/>
          <w:sz w:val="24"/>
          <w:szCs w:val="24"/>
          <w:lang w:eastAsia="en-US"/>
        </w:rPr>
        <w:t xml:space="preserve">I propose this seminar to introduce linguistic and philosophical concepts of "signifier and signified,” “expression and content” and “substance and style” into the anatomy of the architecture of </w:t>
      </w:r>
      <w:r>
        <w:rPr>
          <w:rFonts w:ascii="Cambria" w:eastAsia="MS Mincho" w:hAnsi="Cambria" w:cs="Arial"/>
          <w:sz w:val="24"/>
          <w:szCs w:val="24"/>
          <w:lang w:eastAsia="en-US"/>
        </w:rPr>
        <w:t xml:space="preserve">book space. By unveiling layers of meaning that the books present, </w:t>
      </w:r>
      <w:r w:rsidRPr="00A02A52">
        <w:rPr>
          <w:rFonts w:ascii="Cambria" w:eastAsia="MS Mincho" w:hAnsi="Cambria" w:cs="Arial"/>
          <w:sz w:val="24"/>
          <w:szCs w:val="24"/>
          <w:lang w:eastAsia="en-US"/>
        </w:rPr>
        <w:t xml:space="preserve">from the content of narrative, the form of narrative, the style of language and alignment and typography of the text, the seminar tries to reveal how the literal presentation of elements like text contributes to the whole construction of the story. In this context, picture books, comics and graphic novels open up a dynamic scene as they render books as artifacts with an aesthetic whole that encompasses elements even beyond text and image. Some experimental literature and pop-up books even challenge the conventional sequential and two-dimensional structure of books. It is therefore interesting to unfold the relationship between the represented meaning and the way it is presented so as to question how many potential elements there are in the architecture of book space and how stable these elements are when going through translation and re-publishing. </w:t>
      </w:r>
    </w:p>
    <w:p w:rsidR="00A02A52" w:rsidRPr="00A02A52" w:rsidRDefault="00A02A52" w:rsidP="00A02A52">
      <w:pPr>
        <w:spacing w:after="0" w:line="240" w:lineRule="auto"/>
        <w:jc w:val="both"/>
        <w:rPr>
          <w:rFonts w:ascii="Cambria" w:eastAsia="MS Mincho" w:hAnsi="Cambria" w:cs="Arial"/>
          <w:sz w:val="24"/>
          <w:szCs w:val="24"/>
          <w:lang w:eastAsia="en-US"/>
        </w:rPr>
      </w:pPr>
    </w:p>
    <w:p w:rsidR="00A02A52" w:rsidRPr="00A02A52" w:rsidRDefault="00A02A52" w:rsidP="00A02A52">
      <w:pPr>
        <w:spacing w:after="0" w:line="240" w:lineRule="auto"/>
        <w:jc w:val="both"/>
        <w:rPr>
          <w:rFonts w:ascii="Cambria" w:eastAsia="MS Mincho" w:hAnsi="Cambria" w:cs="Arial"/>
          <w:sz w:val="24"/>
          <w:szCs w:val="24"/>
          <w:lang w:eastAsia="en-US"/>
        </w:rPr>
      </w:pPr>
      <w:r w:rsidRPr="00A02A52">
        <w:rPr>
          <w:rFonts w:ascii="Cambria" w:eastAsia="MS Mincho" w:hAnsi="Cambria" w:cs="Arial"/>
          <w:sz w:val="24"/>
          <w:szCs w:val="24"/>
          <w:lang w:eastAsia="en-US"/>
        </w:rPr>
        <w:t xml:space="preserve">I hope this seminar will appeal to students who regularly </w:t>
      </w:r>
      <w:r>
        <w:rPr>
          <w:rFonts w:ascii="Cambria" w:eastAsia="MS Mincho" w:hAnsi="Cambria" w:cs="Arial"/>
          <w:sz w:val="24"/>
          <w:szCs w:val="24"/>
          <w:lang w:eastAsia="en-US"/>
        </w:rPr>
        <w:t>work</w:t>
      </w:r>
      <w:r w:rsidRPr="00A02A52">
        <w:rPr>
          <w:rFonts w:ascii="Cambria" w:eastAsia="MS Mincho" w:hAnsi="Cambria" w:cs="Arial"/>
          <w:sz w:val="24"/>
          <w:szCs w:val="24"/>
          <w:lang w:eastAsia="en-US"/>
        </w:rPr>
        <w:t xml:space="preserve"> with text and image (English, Comparative Literature, Linguistics and any foreign languages, Fine Arts, History of Art, </w:t>
      </w:r>
      <w:r>
        <w:rPr>
          <w:rFonts w:ascii="Cambria" w:eastAsia="MS Mincho" w:hAnsi="Cambria" w:cs="Arial"/>
          <w:sz w:val="24"/>
          <w:szCs w:val="24"/>
          <w:lang w:eastAsia="en-US"/>
        </w:rPr>
        <w:t>Religion</w:t>
      </w:r>
      <w:r w:rsidRPr="00A02A52">
        <w:rPr>
          <w:rFonts w:ascii="Cambria" w:eastAsia="MS Mincho" w:hAnsi="Cambria" w:cs="Arial"/>
          <w:sz w:val="24"/>
          <w:szCs w:val="24"/>
          <w:lang w:eastAsia="en-US"/>
        </w:rPr>
        <w:t xml:space="preserve">) and also students interested in topics surrounding this seminar (Psychology, Education, History, Philosophy, Anthropology, Computer Science, Neuro-biology concentration). As we </w:t>
      </w:r>
      <w:r>
        <w:rPr>
          <w:rFonts w:ascii="Cambria" w:eastAsia="MS Mincho" w:hAnsi="Cambria" w:cs="Arial"/>
          <w:sz w:val="24"/>
          <w:szCs w:val="24"/>
          <w:lang w:eastAsia="en-US"/>
        </w:rPr>
        <w:t>rediscover books as a</w:t>
      </w:r>
      <w:r w:rsidRPr="00A02A52">
        <w:rPr>
          <w:rFonts w:ascii="Cambria" w:eastAsia="MS Mincho" w:hAnsi="Cambria" w:cs="Arial"/>
          <w:sz w:val="24"/>
          <w:szCs w:val="24"/>
          <w:lang w:eastAsia="en-US"/>
        </w:rPr>
        <w:t xml:space="preserve"> literal and physical portal through which meaning is conveyed, I hope that this seminar can stir a re-imagination of the form of the book and create even more portals through which tactile, hearing, and even taste can be introduced into the experience of reading.</w:t>
      </w:r>
      <w:bookmarkStart w:id="0" w:name="_GoBack"/>
      <w:bookmarkEnd w:id="0"/>
    </w:p>
    <w:p w:rsidR="00A02A52" w:rsidRPr="00A02A52" w:rsidRDefault="00A02A52" w:rsidP="00A02A52">
      <w:pPr>
        <w:spacing w:after="0" w:line="240" w:lineRule="auto"/>
        <w:rPr>
          <w:rFonts w:ascii="Cambria" w:eastAsia="MS Mincho" w:hAnsi="Cambria" w:cs="Arial"/>
          <w:sz w:val="24"/>
          <w:szCs w:val="24"/>
          <w:lang w:eastAsia="en-US"/>
        </w:rPr>
      </w:pPr>
    </w:p>
    <w:p w:rsidR="00A02A52" w:rsidRPr="00A02A52" w:rsidRDefault="00A02A52" w:rsidP="00A02A52">
      <w:pPr>
        <w:spacing w:after="0" w:line="240" w:lineRule="auto"/>
        <w:rPr>
          <w:rFonts w:ascii="Cambria" w:eastAsia="MS Mincho" w:hAnsi="Cambria" w:cs="Arial"/>
          <w:b/>
          <w:sz w:val="24"/>
          <w:szCs w:val="24"/>
          <w:lang w:eastAsia="en-US"/>
        </w:rPr>
      </w:pPr>
      <w:r w:rsidRPr="00A02A52">
        <w:rPr>
          <w:rFonts w:ascii="Cambria" w:eastAsia="MS Mincho" w:hAnsi="Cambria" w:cs="Arial"/>
          <w:b/>
          <w:sz w:val="24"/>
          <w:szCs w:val="24"/>
          <w:lang w:eastAsia="en-US"/>
        </w:rPr>
        <w:t>Alignment of Text, Typography and Page Design</w:t>
      </w:r>
    </w:p>
    <w:p w:rsidR="00A02A52" w:rsidRPr="00A02A52" w:rsidRDefault="00A02A52" w:rsidP="00A02A52">
      <w:pPr>
        <w:numPr>
          <w:ilvl w:val="0"/>
          <w:numId w:val="1"/>
        </w:numPr>
        <w:spacing w:after="0" w:line="240" w:lineRule="auto"/>
        <w:contextualSpacing/>
        <w:rPr>
          <w:rFonts w:ascii="Cambria" w:eastAsia="MS Mincho" w:hAnsi="Cambria" w:cs="Arial"/>
          <w:sz w:val="24"/>
          <w:szCs w:val="24"/>
          <w:lang w:eastAsia="en-US"/>
        </w:rPr>
      </w:pPr>
      <w:r w:rsidRPr="00A02A52">
        <w:rPr>
          <w:rFonts w:ascii="Cambria" w:eastAsia="MS Mincho" w:hAnsi="Cambria" w:cs="Arial"/>
          <w:sz w:val="24"/>
          <w:szCs w:val="24"/>
          <w:lang w:eastAsia="en-US"/>
        </w:rPr>
        <w:t>Visual poetry: Guillaume Apollinaire “Calligrammes,” E.E. Cummings, Francis Ponge “Le Parti Pris des Choses,” Aram Saroyan “Complete Minimal Poems,” Oliverio Girondo</w:t>
      </w:r>
    </w:p>
    <w:p w:rsidR="00A02A52" w:rsidRPr="00A02A52" w:rsidRDefault="00A02A52" w:rsidP="00A02A52">
      <w:pPr>
        <w:numPr>
          <w:ilvl w:val="0"/>
          <w:numId w:val="1"/>
        </w:numPr>
        <w:spacing w:after="0" w:line="240" w:lineRule="auto"/>
        <w:contextualSpacing/>
        <w:rPr>
          <w:rFonts w:ascii="Cambria" w:eastAsia="MS Mincho" w:hAnsi="Cambria" w:cs="Arial"/>
          <w:sz w:val="24"/>
          <w:szCs w:val="24"/>
          <w:lang w:eastAsia="en-US"/>
        </w:rPr>
      </w:pPr>
      <w:r w:rsidRPr="00A02A52">
        <w:rPr>
          <w:rFonts w:ascii="Cambria" w:eastAsia="MS Mincho" w:hAnsi="Cambria" w:cs="Arial"/>
          <w:sz w:val="24"/>
          <w:szCs w:val="24"/>
          <w:lang w:eastAsia="en-US"/>
        </w:rPr>
        <w:t>Other cultural traditions with text: East Asian scrolls, “hui wen shi,” Islamic calligraphy</w:t>
      </w:r>
    </w:p>
    <w:p w:rsidR="00A02A52" w:rsidRPr="00A02A52" w:rsidRDefault="00A02A52" w:rsidP="00A02A52">
      <w:pPr>
        <w:numPr>
          <w:ilvl w:val="0"/>
          <w:numId w:val="1"/>
        </w:numPr>
        <w:spacing w:after="0" w:line="240" w:lineRule="auto"/>
        <w:contextualSpacing/>
        <w:rPr>
          <w:rFonts w:ascii="Cambria" w:eastAsia="MS Mincho" w:hAnsi="Cambria" w:cs="Arial"/>
          <w:sz w:val="24"/>
          <w:szCs w:val="24"/>
          <w:lang w:eastAsia="en-US"/>
        </w:rPr>
      </w:pPr>
      <w:r w:rsidRPr="00A02A52">
        <w:rPr>
          <w:rFonts w:ascii="Cambria" w:eastAsia="MS Mincho" w:hAnsi="Cambria" w:cs="Arial"/>
          <w:sz w:val="24"/>
          <w:szCs w:val="24"/>
          <w:lang w:eastAsia="en-US"/>
        </w:rPr>
        <w:t xml:space="preserve">Post-modern fictions: William Gass “The Tunnel,” Raymond Federman “Take it or Leave it,” </w:t>
      </w:r>
      <w:r w:rsidRPr="00A02A52">
        <w:rPr>
          <w:rFonts w:ascii="Cambria" w:eastAsia="Times New Roman" w:hAnsi="Cambria" w:cs="Times New Roman"/>
          <w:sz w:val="24"/>
          <w:szCs w:val="24"/>
          <w:lang w:eastAsia="en-US"/>
        </w:rPr>
        <w:t>Mark Z. Danielewski “House of Leaves”</w:t>
      </w:r>
    </w:p>
    <w:p w:rsidR="00A02A52" w:rsidRPr="00A02A52" w:rsidRDefault="00A02A52" w:rsidP="00A02A52">
      <w:pPr>
        <w:numPr>
          <w:ilvl w:val="0"/>
          <w:numId w:val="1"/>
        </w:numPr>
        <w:spacing w:after="0" w:line="240" w:lineRule="auto"/>
        <w:contextualSpacing/>
        <w:rPr>
          <w:rFonts w:ascii="Cambria" w:eastAsia="MS Mincho" w:hAnsi="Cambria" w:cs="Arial"/>
          <w:sz w:val="24"/>
          <w:szCs w:val="24"/>
          <w:lang w:eastAsia="en-US"/>
        </w:rPr>
      </w:pPr>
      <w:r w:rsidRPr="00A02A52">
        <w:rPr>
          <w:rFonts w:ascii="Cambria" w:eastAsia="Times New Roman" w:hAnsi="Cambria" w:cs="Times New Roman"/>
          <w:b/>
          <w:sz w:val="24"/>
          <w:szCs w:val="24"/>
          <w:lang w:eastAsia="en-US"/>
        </w:rPr>
        <w:t>Text to be discussed in details:</w:t>
      </w:r>
      <w:r w:rsidRPr="00A02A52">
        <w:rPr>
          <w:rFonts w:ascii="Cambria" w:eastAsia="Times New Roman" w:hAnsi="Cambria" w:cs="Times New Roman"/>
          <w:sz w:val="24"/>
          <w:szCs w:val="24"/>
          <w:lang w:eastAsia="en-US"/>
        </w:rPr>
        <w:t xml:space="preserve"> The Life and Opinions of Tristram Shandy (Norton edition, Visual Editions, Martin Rowson illustration version, film adaptation: “Tristram Shandy: A Cock and Bull Story”), Picture books: Le Loup ou y-est-t-il, The Song of Robin Hood</w:t>
      </w:r>
    </w:p>
    <w:p w:rsidR="00A02A52" w:rsidRPr="00A02A52" w:rsidRDefault="00A02A52" w:rsidP="00A02A52">
      <w:pPr>
        <w:numPr>
          <w:ilvl w:val="0"/>
          <w:numId w:val="1"/>
        </w:numPr>
        <w:spacing w:after="0" w:line="240" w:lineRule="auto"/>
        <w:contextualSpacing/>
        <w:rPr>
          <w:rFonts w:ascii="Cambria" w:eastAsia="MS Mincho" w:hAnsi="Cambria" w:cs="Arial"/>
          <w:sz w:val="24"/>
          <w:szCs w:val="24"/>
          <w:lang w:eastAsia="en-US"/>
        </w:rPr>
      </w:pPr>
      <w:r w:rsidRPr="00A02A52">
        <w:rPr>
          <w:rFonts w:ascii="Cambria" w:eastAsia="Times New Roman" w:hAnsi="Cambria" w:cs="Times New Roman"/>
          <w:b/>
          <w:sz w:val="24"/>
          <w:szCs w:val="24"/>
          <w:lang w:eastAsia="en-US"/>
        </w:rPr>
        <w:t>Theoretical texts:</w:t>
      </w:r>
      <w:r w:rsidRPr="00A02A52">
        <w:rPr>
          <w:rFonts w:ascii="Cambria" w:eastAsia="MS Mincho" w:hAnsi="Cambria" w:cs="Arial"/>
          <w:sz w:val="24"/>
          <w:szCs w:val="24"/>
          <w:lang w:eastAsia="en-US"/>
        </w:rPr>
        <w:t xml:space="preserve"> Johanna Drucker “</w:t>
      </w:r>
      <w:r w:rsidRPr="00A02A52">
        <w:rPr>
          <w:rFonts w:ascii="Cambria" w:eastAsia="Times New Roman" w:hAnsi="Cambria" w:cs="Times New Roman"/>
          <w:iCs/>
          <w:sz w:val="24"/>
          <w:szCs w:val="24"/>
          <w:lang w:eastAsia="en-US"/>
        </w:rPr>
        <w:t>The Visible Word: Experimental Typography and Modern Art,</w:t>
      </w:r>
      <w:r w:rsidRPr="00A02A52">
        <w:rPr>
          <w:rFonts w:ascii="Cambria" w:eastAsia="Times New Roman" w:hAnsi="Cambria" w:cs="Times New Roman"/>
          <w:iCs/>
          <w:sz w:val="24"/>
          <w:szCs w:val="24"/>
        </w:rPr>
        <w:t>” “The Alphabetic Labyrinth: The Letters in History and Imagination,” “Figuring the Word: Essays on Books, Writing, and Visual Poetics”</w:t>
      </w:r>
    </w:p>
    <w:p w:rsidR="00A02A52" w:rsidRPr="00A02A52" w:rsidRDefault="00A02A52" w:rsidP="00A02A52">
      <w:pPr>
        <w:spacing w:after="0" w:line="240" w:lineRule="auto"/>
        <w:ind w:left="720"/>
        <w:contextualSpacing/>
        <w:rPr>
          <w:rFonts w:ascii="Cambria" w:eastAsia="MS Mincho" w:hAnsi="Cambria" w:cs="Arial"/>
          <w:sz w:val="24"/>
          <w:szCs w:val="24"/>
          <w:lang w:eastAsia="en-US"/>
        </w:rPr>
      </w:pPr>
    </w:p>
    <w:p w:rsidR="00A02A52" w:rsidRPr="00A02A52" w:rsidRDefault="00A02A52" w:rsidP="00A02A52">
      <w:pPr>
        <w:spacing w:after="0" w:line="240" w:lineRule="auto"/>
        <w:rPr>
          <w:rFonts w:ascii="Cambria" w:eastAsia="MS Mincho" w:hAnsi="Cambria" w:cs="Arial"/>
          <w:b/>
          <w:sz w:val="24"/>
          <w:szCs w:val="24"/>
          <w:lang w:eastAsia="en-US"/>
        </w:rPr>
      </w:pPr>
      <w:r w:rsidRPr="00A02A52">
        <w:rPr>
          <w:rFonts w:ascii="Cambria" w:eastAsia="MS Mincho" w:hAnsi="Cambria" w:cs="Arial"/>
          <w:b/>
          <w:sz w:val="24"/>
          <w:szCs w:val="24"/>
          <w:lang w:eastAsia="en-US"/>
        </w:rPr>
        <w:t>Relationship between Text and Image</w:t>
      </w:r>
    </w:p>
    <w:p w:rsidR="00A02A52" w:rsidRPr="00A02A52" w:rsidRDefault="00A02A52" w:rsidP="00A02A52">
      <w:pPr>
        <w:numPr>
          <w:ilvl w:val="0"/>
          <w:numId w:val="2"/>
        </w:numPr>
        <w:spacing w:after="0" w:line="240" w:lineRule="auto"/>
        <w:contextualSpacing/>
        <w:rPr>
          <w:rFonts w:ascii="Cambria" w:eastAsia="MS Mincho" w:hAnsi="Cambria" w:cs="Arial"/>
          <w:sz w:val="24"/>
          <w:szCs w:val="24"/>
          <w:lang w:eastAsia="en-US"/>
        </w:rPr>
      </w:pPr>
      <w:r w:rsidRPr="00A02A52">
        <w:rPr>
          <w:rFonts w:ascii="Cambria" w:eastAsia="MS Mincho" w:hAnsi="Cambria" w:cs="Arial"/>
          <w:sz w:val="24"/>
          <w:szCs w:val="24"/>
          <w:lang w:eastAsia="en-US"/>
        </w:rPr>
        <w:t>Inter-texuality, allusion: picture books of Anthony Browne</w:t>
      </w:r>
    </w:p>
    <w:p w:rsidR="00A02A52" w:rsidRPr="00A02A52" w:rsidRDefault="00A02A52" w:rsidP="00A02A52">
      <w:pPr>
        <w:numPr>
          <w:ilvl w:val="0"/>
          <w:numId w:val="2"/>
        </w:numPr>
        <w:spacing w:after="0" w:line="240" w:lineRule="auto"/>
        <w:contextualSpacing/>
        <w:rPr>
          <w:rFonts w:ascii="Cambria" w:eastAsia="MS Mincho" w:hAnsi="Cambria" w:cs="Arial"/>
          <w:sz w:val="24"/>
          <w:szCs w:val="24"/>
          <w:lang w:eastAsia="en-US"/>
        </w:rPr>
      </w:pPr>
      <w:r w:rsidRPr="00A02A52">
        <w:rPr>
          <w:rFonts w:ascii="Cambria" w:eastAsia="MS Mincho" w:hAnsi="Cambria" w:cs="Arial"/>
          <w:sz w:val="24"/>
          <w:szCs w:val="24"/>
          <w:lang w:eastAsia="en-US"/>
        </w:rPr>
        <w:t>Figurative language, signifier/signified: photo albums, surrealist picture books</w:t>
      </w:r>
    </w:p>
    <w:p w:rsidR="00A02A52" w:rsidRPr="00A02A52" w:rsidRDefault="00A02A52" w:rsidP="00A02A52">
      <w:pPr>
        <w:numPr>
          <w:ilvl w:val="0"/>
          <w:numId w:val="2"/>
        </w:numPr>
        <w:spacing w:after="0" w:line="240" w:lineRule="auto"/>
        <w:contextualSpacing/>
        <w:rPr>
          <w:rFonts w:ascii="Cambria" w:eastAsia="MS Mincho" w:hAnsi="Cambria" w:cs="Arial"/>
          <w:sz w:val="24"/>
          <w:szCs w:val="24"/>
          <w:lang w:eastAsia="en-US"/>
        </w:rPr>
      </w:pPr>
      <w:r w:rsidRPr="00A02A52">
        <w:rPr>
          <w:rFonts w:ascii="Cambria" w:eastAsia="MS Mincho" w:hAnsi="Cambria" w:cs="Arial"/>
          <w:sz w:val="24"/>
          <w:szCs w:val="24"/>
          <w:lang w:eastAsia="en-US"/>
        </w:rPr>
        <w:t>Narrative discontinuities: picture books of John Burningham</w:t>
      </w:r>
    </w:p>
    <w:p w:rsidR="00A02A52" w:rsidRPr="00A02A52" w:rsidRDefault="00A02A52" w:rsidP="00A02A52">
      <w:pPr>
        <w:numPr>
          <w:ilvl w:val="0"/>
          <w:numId w:val="2"/>
        </w:numPr>
        <w:spacing w:after="0" w:line="240" w:lineRule="auto"/>
        <w:contextualSpacing/>
        <w:rPr>
          <w:rFonts w:ascii="Cambria" w:eastAsia="MS Mincho" w:hAnsi="Cambria" w:cs="Arial"/>
          <w:sz w:val="24"/>
          <w:szCs w:val="24"/>
          <w:lang w:eastAsia="en-US"/>
        </w:rPr>
      </w:pPr>
      <w:r w:rsidRPr="00A02A52">
        <w:rPr>
          <w:rFonts w:ascii="Cambria" w:eastAsia="MS Mincho" w:hAnsi="Cambria" w:cs="Arial"/>
          <w:b/>
          <w:sz w:val="24"/>
          <w:szCs w:val="24"/>
          <w:lang w:eastAsia="en-US"/>
        </w:rPr>
        <w:t xml:space="preserve">Text to be discussed in details: </w:t>
      </w:r>
      <w:r w:rsidRPr="00A02A52">
        <w:rPr>
          <w:rFonts w:ascii="Cambria" w:eastAsia="MS Mincho" w:hAnsi="Cambria" w:cs="Arial"/>
          <w:sz w:val="24"/>
          <w:szCs w:val="24"/>
          <w:lang w:eastAsia="en-US"/>
        </w:rPr>
        <w:t>Alice’s Adventures in Wonderland (Wordsworth edition, Modern Library edition, Yayoi Kusama’s adaptation and the earlier manuscript: Alice’s Adventures Underground)</w:t>
      </w:r>
    </w:p>
    <w:p w:rsidR="00A02A52" w:rsidRPr="00A02A52" w:rsidRDefault="00A02A52" w:rsidP="00A02A52">
      <w:pPr>
        <w:numPr>
          <w:ilvl w:val="0"/>
          <w:numId w:val="2"/>
        </w:numPr>
        <w:spacing w:after="0" w:line="240" w:lineRule="auto"/>
        <w:contextualSpacing/>
        <w:rPr>
          <w:rFonts w:ascii="Cambria" w:eastAsia="MS Mincho" w:hAnsi="Cambria" w:cs="Arial"/>
          <w:sz w:val="24"/>
          <w:szCs w:val="24"/>
          <w:lang w:eastAsia="en-US"/>
        </w:rPr>
      </w:pPr>
      <w:r w:rsidRPr="00A02A52">
        <w:rPr>
          <w:rFonts w:ascii="Cambria" w:eastAsia="MS Mincho" w:hAnsi="Cambria" w:cs="Arial"/>
          <w:b/>
          <w:sz w:val="24"/>
          <w:szCs w:val="24"/>
          <w:lang w:eastAsia="en-US"/>
        </w:rPr>
        <w:t xml:space="preserve">Theoretical texts: </w:t>
      </w:r>
      <w:r w:rsidRPr="00A02A52">
        <w:rPr>
          <w:rFonts w:ascii="Cambria" w:eastAsia="MS Mincho" w:hAnsi="Cambria" w:cs="Arial"/>
          <w:sz w:val="24"/>
          <w:szCs w:val="24"/>
          <w:lang w:eastAsia="en-US"/>
        </w:rPr>
        <w:t>Roland Barthes “Image-Text-Music,” Louis Hjelmslev “Prolegomena to a theory of language,” Chatman “Story and discourse”</w:t>
      </w:r>
    </w:p>
    <w:p w:rsidR="00A02A52" w:rsidRPr="00A02A52" w:rsidRDefault="00A02A52" w:rsidP="00A02A52">
      <w:pPr>
        <w:spacing w:after="0" w:line="240" w:lineRule="auto"/>
        <w:rPr>
          <w:rFonts w:ascii="Cambria" w:eastAsia="MS Mincho" w:hAnsi="Cambria" w:cs="Arial"/>
          <w:sz w:val="24"/>
          <w:szCs w:val="24"/>
          <w:lang w:eastAsia="en-US"/>
        </w:rPr>
      </w:pPr>
    </w:p>
    <w:p w:rsidR="00A02A52" w:rsidRPr="00A02A52" w:rsidRDefault="00A02A52" w:rsidP="00A02A52">
      <w:pPr>
        <w:spacing w:after="0" w:line="240" w:lineRule="auto"/>
        <w:rPr>
          <w:rFonts w:ascii="Cambria" w:eastAsia="MS Mincho" w:hAnsi="Cambria" w:cs="Arial"/>
          <w:b/>
          <w:sz w:val="24"/>
          <w:szCs w:val="24"/>
          <w:lang w:eastAsia="en-US"/>
        </w:rPr>
      </w:pPr>
      <w:r w:rsidRPr="00A02A52">
        <w:rPr>
          <w:rFonts w:ascii="Cambria" w:eastAsia="MS Mincho" w:hAnsi="Cambria" w:cs="Arial"/>
          <w:b/>
          <w:sz w:val="24"/>
          <w:szCs w:val="24"/>
          <w:lang w:eastAsia="en-US"/>
        </w:rPr>
        <w:t>Color, Size, Texture and Style of Image</w:t>
      </w:r>
    </w:p>
    <w:p w:rsidR="00A02A52" w:rsidRPr="00A02A52" w:rsidRDefault="00A02A52" w:rsidP="00A02A52">
      <w:pPr>
        <w:numPr>
          <w:ilvl w:val="0"/>
          <w:numId w:val="3"/>
        </w:numPr>
        <w:spacing w:after="0" w:line="240" w:lineRule="auto"/>
        <w:contextualSpacing/>
        <w:rPr>
          <w:rFonts w:ascii="Cambria" w:eastAsia="MS Mincho" w:hAnsi="Cambria" w:cs="Arial"/>
          <w:sz w:val="24"/>
          <w:szCs w:val="24"/>
          <w:lang w:eastAsia="en-US"/>
        </w:rPr>
      </w:pPr>
      <w:r w:rsidRPr="00A02A52">
        <w:rPr>
          <w:rFonts w:ascii="Cambria" w:eastAsia="MS Mincho" w:hAnsi="Cambria" w:cs="Arial"/>
          <w:sz w:val="24"/>
          <w:szCs w:val="24"/>
          <w:lang w:eastAsia="en-US"/>
        </w:rPr>
        <w:t>Frame of image: “Keeruline Lugu,” “The Garden of Abdul Gasazi,” “The Powerful Wind,” “You’ll Soon Grow, Alex,” picture books by Jan Brett</w:t>
      </w:r>
    </w:p>
    <w:p w:rsidR="00A02A52" w:rsidRPr="00A02A52" w:rsidRDefault="00A02A52" w:rsidP="00A02A52">
      <w:pPr>
        <w:numPr>
          <w:ilvl w:val="0"/>
          <w:numId w:val="3"/>
        </w:numPr>
        <w:spacing w:after="0" w:line="240" w:lineRule="auto"/>
        <w:contextualSpacing/>
        <w:rPr>
          <w:rFonts w:ascii="Cambria" w:eastAsia="MS Mincho" w:hAnsi="Cambria" w:cs="Arial"/>
          <w:sz w:val="24"/>
          <w:szCs w:val="24"/>
          <w:lang w:eastAsia="en-US"/>
        </w:rPr>
      </w:pPr>
      <w:r w:rsidRPr="00A02A52">
        <w:rPr>
          <w:rFonts w:ascii="Cambria" w:eastAsia="MS Mincho" w:hAnsi="Cambria" w:cs="Arial"/>
          <w:sz w:val="24"/>
          <w:szCs w:val="24"/>
          <w:lang w:eastAsia="en-US"/>
        </w:rPr>
        <w:t>Size of image: graphic novels such as “The invention of Hugo Cabret,” “The Arrival,” picture books such as “Dawn,” “Dorwroeschen,” “Der Bar, der ein Bar bleiben wolte”</w:t>
      </w:r>
    </w:p>
    <w:p w:rsidR="00A02A52" w:rsidRPr="00A02A52" w:rsidRDefault="00A02A52" w:rsidP="00A02A52">
      <w:pPr>
        <w:numPr>
          <w:ilvl w:val="0"/>
          <w:numId w:val="3"/>
        </w:numPr>
        <w:spacing w:after="0" w:line="240" w:lineRule="auto"/>
        <w:contextualSpacing/>
        <w:rPr>
          <w:rFonts w:ascii="Cambria" w:eastAsia="MS Mincho" w:hAnsi="Cambria" w:cs="Arial"/>
          <w:sz w:val="24"/>
          <w:szCs w:val="24"/>
          <w:lang w:eastAsia="en-US"/>
        </w:rPr>
      </w:pPr>
      <w:r w:rsidRPr="00A02A52">
        <w:rPr>
          <w:rFonts w:ascii="Cambria" w:eastAsia="MS Mincho" w:hAnsi="Cambria" w:cs="Arial"/>
          <w:sz w:val="24"/>
          <w:szCs w:val="24"/>
          <w:lang w:eastAsia="en-US"/>
        </w:rPr>
        <w:t>Multiple layers of signifier/signified: “Lon Po Po,” “All in a Day,” the phenomenon of “continuous narrative”: Satoshi Kitamura</w:t>
      </w:r>
    </w:p>
    <w:p w:rsidR="00A02A52" w:rsidRPr="00A02A52" w:rsidRDefault="00A02A52" w:rsidP="00A02A52">
      <w:pPr>
        <w:numPr>
          <w:ilvl w:val="0"/>
          <w:numId w:val="3"/>
        </w:numPr>
        <w:spacing w:after="0" w:line="240" w:lineRule="auto"/>
        <w:contextualSpacing/>
        <w:rPr>
          <w:rFonts w:ascii="Cambria" w:eastAsia="MS Mincho" w:hAnsi="Cambria" w:cs="Arial"/>
          <w:sz w:val="24"/>
          <w:szCs w:val="24"/>
          <w:lang w:eastAsia="en-US"/>
        </w:rPr>
      </w:pPr>
      <w:r w:rsidRPr="00A02A52">
        <w:rPr>
          <w:rFonts w:ascii="Cambria" w:eastAsia="MS Mincho" w:hAnsi="Cambria" w:cs="Arial"/>
          <w:sz w:val="24"/>
          <w:szCs w:val="24"/>
          <w:lang w:eastAsia="en-US"/>
        </w:rPr>
        <w:t>Focal point: “The Napping House,” “Voices in the Park,” “Round Trip,” “Upsidedowners”</w:t>
      </w:r>
    </w:p>
    <w:p w:rsidR="00A02A52" w:rsidRPr="00A02A52" w:rsidRDefault="00A02A52" w:rsidP="00A02A52">
      <w:pPr>
        <w:numPr>
          <w:ilvl w:val="0"/>
          <w:numId w:val="3"/>
        </w:numPr>
        <w:spacing w:after="0" w:line="240" w:lineRule="auto"/>
        <w:contextualSpacing/>
        <w:rPr>
          <w:rFonts w:ascii="Cambria" w:eastAsia="MS Mincho" w:hAnsi="Cambria" w:cs="Arial"/>
          <w:sz w:val="24"/>
          <w:szCs w:val="24"/>
          <w:lang w:eastAsia="en-US"/>
        </w:rPr>
      </w:pPr>
      <w:r w:rsidRPr="00A02A52">
        <w:rPr>
          <w:rFonts w:ascii="Cambria" w:eastAsia="MS Mincho" w:hAnsi="Cambria" w:cs="Arial"/>
          <w:sz w:val="24"/>
          <w:szCs w:val="24"/>
          <w:lang w:eastAsia="en-US"/>
        </w:rPr>
        <w:t>Blank page, negative space: “Owl Moon,” “The Three Pigs,” “When the Wind Blows,” “Let’s Be Enemies”</w:t>
      </w:r>
    </w:p>
    <w:p w:rsidR="00A02A52" w:rsidRPr="00A02A52" w:rsidRDefault="00A02A52" w:rsidP="00A02A52">
      <w:pPr>
        <w:numPr>
          <w:ilvl w:val="0"/>
          <w:numId w:val="3"/>
        </w:numPr>
        <w:spacing w:after="0" w:line="240" w:lineRule="auto"/>
        <w:contextualSpacing/>
        <w:rPr>
          <w:rFonts w:ascii="Cambria" w:eastAsia="MS Mincho" w:hAnsi="Cambria" w:cs="Arial"/>
          <w:sz w:val="24"/>
          <w:szCs w:val="24"/>
          <w:lang w:eastAsia="en-US"/>
        </w:rPr>
      </w:pPr>
      <w:r w:rsidRPr="00A02A52">
        <w:rPr>
          <w:rFonts w:ascii="Cambria" w:eastAsia="MS Mincho" w:hAnsi="Cambria" w:cs="Arial"/>
          <w:sz w:val="24"/>
          <w:szCs w:val="24"/>
          <w:lang w:eastAsia="en-US"/>
        </w:rPr>
        <w:t>Color: “Into the Forest,” “The Happy Day,” “Hildilid’s Night”</w:t>
      </w:r>
    </w:p>
    <w:p w:rsidR="00A02A52" w:rsidRPr="00A02A52" w:rsidRDefault="00A02A52" w:rsidP="00A02A52">
      <w:pPr>
        <w:numPr>
          <w:ilvl w:val="0"/>
          <w:numId w:val="3"/>
        </w:numPr>
        <w:spacing w:after="0" w:line="240" w:lineRule="auto"/>
        <w:contextualSpacing/>
        <w:rPr>
          <w:rFonts w:ascii="Cambria" w:eastAsia="MS Mincho" w:hAnsi="Cambria" w:cs="Arial"/>
          <w:sz w:val="24"/>
          <w:szCs w:val="24"/>
          <w:lang w:eastAsia="en-US"/>
        </w:rPr>
      </w:pPr>
      <w:r w:rsidRPr="00A02A52">
        <w:rPr>
          <w:rFonts w:ascii="Cambria" w:eastAsia="MS Mincho" w:hAnsi="Cambria" w:cs="Arial"/>
          <w:b/>
          <w:sz w:val="24"/>
          <w:szCs w:val="24"/>
          <w:lang w:eastAsia="en-US"/>
        </w:rPr>
        <w:t>Theoretical Text:</w:t>
      </w:r>
      <w:r w:rsidRPr="00A02A52">
        <w:rPr>
          <w:rFonts w:ascii="Cambria" w:eastAsia="MS Mincho" w:hAnsi="Cambria" w:cs="Arial"/>
          <w:sz w:val="24"/>
          <w:szCs w:val="24"/>
          <w:lang w:eastAsia="en-US"/>
        </w:rPr>
        <w:t xml:space="preserve"> </w:t>
      </w:r>
      <w:r w:rsidRPr="00A02A52">
        <w:rPr>
          <w:rFonts w:ascii="Cambria" w:eastAsia="Times New Roman" w:hAnsi="Cambria" w:cs="Times New Roman"/>
          <w:sz w:val="24"/>
          <w:szCs w:val="24"/>
          <w:lang w:eastAsia="en-US"/>
        </w:rPr>
        <w:t>David Batchelor “Chromaphobia,” Maria Nikolajeva “How Picture Books Work,” Perry Nodelman “Words about Pictures”</w:t>
      </w:r>
    </w:p>
    <w:p w:rsidR="00A02A52" w:rsidRPr="00A02A52" w:rsidRDefault="00A02A52" w:rsidP="00A02A52">
      <w:pPr>
        <w:spacing w:after="0" w:line="240" w:lineRule="auto"/>
        <w:ind w:left="720"/>
        <w:contextualSpacing/>
        <w:rPr>
          <w:rFonts w:ascii="Cambria" w:eastAsia="MS Mincho" w:hAnsi="Cambria" w:cs="Arial"/>
          <w:sz w:val="24"/>
          <w:szCs w:val="24"/>
          <w:lang w:eastAsia="en-US"/>
        </w:rPr>
      </w:pPr>
    </w:p>
    <w:p w:rsidR="00A02A52" w:rsidRPr="00A02A52" w:rsidRDefault="00A02A52" w:rsidP="00A02A52">
      <w:pPr>
        <w:spacing w:after="0" w:line="240" w:lineRule="auto"/>
        <w:rPr>
          <w:rFonts w:ascii="Cambria" w:eastAsia="MS Mincho" w:hAnsi="Cambria" w:cs="Arial"/>
          <w:b/>
          <w:sz w:val="24"/>
          <w:szCs w:val="24"/>
          <w:lang w:eastAsia="en-US"/>
        </w:rPr>
      </w:pPr>
      <w:r w:rsidRPr="00A02A52">
        <w:rPr>
          <w:rFonts w:ascii="Cambria" w:eastAsia="MS Mincho" w:hAnsi="Cambria" w:cs="Arial"/>
          <w:b/>
          <w:sz w:val="24"/>
          <w:szCs w:val="24"/>
          <w:lang w:eastAsia="en-US"/>
        </w:rPr>
        <w:t>Paratext: Endpapers, cover, title, format</w:t>
      </w:r>
    </w:p>
    <w:p w:rsidR="00A02A52" w:rsidRPr="00A02A52" w:rsidRDefault="00A02A52" w:rsidP="00A02A52">
      <w:pPr>
        <w:numPr>
          <w:ilvl w:val="0"/>
          <w:numId w:val="4"/>
        </w:numPr>
        <w:spacing w:after="0" w:line="240" w:lineRule="auto"/>
        <w:contextualSpacing/>
        <w:rPr>
          <w:rFonts w:ascii="Cambria" w:eastAsia="MS Mincho" w:hAnsi="Cambria" w:cs="Arial"/>
          <w:sz w:val="24"/>
          <w:szCs w:val="24"/>
          <w:lang w:eastAsia="en-US"/>
        </w:rPr>
      </w:pPr>
      <w:r w:rsidRPr="00A02A52">
        <w:rPr>
          <w:rFonts w:ascii="Cambria" w:eastAsia="MS Mincho" w:hAnsi="Cambria" w:cs="Arial"/>
          <w:sz w:val="24"/>
          <w:szCs w:val="24"/>
          <w:lang w:eastAsia="en-US"/>
        </w:rPr>
        <w:t>Title, Endpaper, Title paper</w:t>
      </w:r>
    </w:p>
    <w:p w:rsidR="00A02A52" w:rsidRPr="00A02A52" w:rsidRDefault="00A02A52" w:rsidP="00A02A52">
      <w:pPr>
        <w:numPr>
          <w:ilvl w:val="0"/>
          <w:numId w:val="4"/>
        </w:numPr>
        <w:spacing w:after="0" w:line="240" w:lineRule="auto"/>
        <w:contextualSpacing/>
        <w:rPr>
          <w:rFonts w:ascii="Cambria" w:eastAsia="MS Mincho" w:hAnsi="Cambria" w:cs="Arial"/>
          <w:sz w:val="24"/>
          <w:szCs w:val="24"/>
          <w:lang w:eastAsia="en-US"/>
        </w:rPr>
      </w:pPr>
      <w:r w:rsidRPr="00A02A52">
        <w:rPr>
          <w:rFonts w:ascii="Cambria" w:eastAsia="MS Mincho" w:hAnsi="Cambria" w:cs="Arial"/>
          <w:sz w:val="24"/>
          <w:szCs w:val="24"/>
          <w:lang w:eastAsia="en-US"/>
        </w:rPr>
        <w:t>Format, spread: “Tudo Depende,” “Moon Boy”</w:t>
      </w:r>
    </w:p>
    <w:p w:rsidR="00A02A52" w:rsidRPr="00A02A52" w:rsidRDefault="00A02A52" w:rsidP="00A02A52">
      <w:pPr>
        <w:numPr>
          <w:ilvl w:val="0"/>
          <w:numId w:val="4"/>
        </w:numPr>
        <w:spacing w:after="0" w:line="240" w:lineRule="auto"/>
        <w:contextualSpacing/>
        <w:rPr>
          <w:rFonts w:ascii="Cambria" w:eastAsia="MS Mincho" w:hAnsi="Cambria" w:cs="Arial"/>
          <w:sz w:val="24"/>
          <w:szCs w:val="24"/>
          <w:lang w:eastAsia="en-US"/>
        </w:rPr>
      </w:pPr>
      <w:r w:rsidRPr="00A02A52">
        <w:rPr>
          <w:rFonts w:ascii="Cambria" w:eastAsia="MS Mincho" w:hAnsi="Cambria" w:cs="Arial"/>
          <w:sz w:val="24"/>
          <w:szCs w:val="24"/>
          <w:lang w:eastAsia="en-US"/>
        </w:rPr>
        <w:t>Cover, Back cover: Annegert Fuchshuber “Mausemarchen-Riesengeschichte”</w:t>
      </w:r>
    </w:p>
    <w:p w:rsidR="00A02A52" w:rsidRPr="00A02A52" w:rsidRDefault="00A02A52" w:rsidP="00A02A52">
      <w:pPr>
        <w:numPr>
          <w:ilvl w:val="0"/>
          <w:numId w:val="4"/>
        </w:numPr>
        <w:spacing w:after="0" w:line="240" w:lineRule="auto"/>
        <w:contextualSpacing/>
        <w:rPr>
          <w:rFonts w:ascii="Cambria" w:eastAsia="MS Mincho" w:hAnsi="Cambria" w:cs="Arial"/>
          <w:sz w:val="24"/>
          <w:szCs w:val="24"/>
          <w:lang w:eastAsia="en-US"/>
        </w:rPr>
      </w:pPr>
      <w:r w:rsidRPr="00A02A52">
        <w:rPr>
          <w:rFonts w:ascii="Cambria" w:eastAsia="MS Mincho" w:hAnsi="Cambria" w:cs="Arial"/>
          <w:sz w:val="24"/>
          <w:szCs w:val="24"/>
          <w:lang w:eastAsia="en-US"/>
        </w:rPr>
        <w:t>Tip-in, Gatefold: “Papa, Please Get the Moon for Me”</w:t>
      </w:r>
    </w:p>
    <w:p w:rsidR="00A02A52" w:rsidRPr="00A02A52" w:rsidRDefault="00A02A52" w:rsidP="00A02A52">
      <w:pPr>
        <w:numPr>
          <w:ilvl w:val="0"/>
          <w:numId w:val="4"/>
        </w:numPr>
        <w:spacing w:after="0" w:line="240" w:lineRule="auto"/>
        <w:contextualSpacing/>
        <w:rPr>
          <w:rFonts w:ascii="Cambria" w:eastAsia="MS Mincho" w:hAnsi="Cambria" w:cs="Arial"/>
          <w:sz w:val="24"/>
          <w:szCs w:val="24"/>
          <w:lang w:eastAsia="en-US"/>
        </w:rPr>
      </w:pPr>
      <w:r w:rsidRPr="00A02A52">
        <w:rPr>
          <w:rFonts w:ascii="Cambria" w:eastAsia="MS Mincho" w:hAnsi="Cambria" w:cs="Arial"/>
          <w:sz w:val="24"/>
          <w:szCs w:val="24"/>
          <w:lang w:eastAsia="en-US"/>
        </w:rPr>
        <w:t>Gutter, line of binding: Shingu “Strawberries”</w:t>
      </w:r>
    </w:p>
    <w:p w:rsidR="00A02A52" w:rsidRPr="00A02A52" w:rsidRDefault="00A02A52" w:rsidP="00A02A52">
      <w:pPr>
        <w:numPr>
          <w:ilvl w:val="0"/>
          <w:numId w:val="4"/>
        </w:numPr>
        <w:spacing w:after="0" w:line="240" w:lineRule="auto"/>
        <w:contextualSpacing/>
        <w:rPr>
          <w:rFonts w:ascii="Cambria" w:eastAsia="MS Mincho" w:hAnsi="Cambria" w:cs="Arial"/>
          <w:sz w:val="24"/>
          <w:szCs w:val="24"/>
          <w:lang w:eastAsia="en-US"/>
        </w:rPr>
      </w:pPr>
      <w:r w:rsidRPr="00A02A52">
        <w:rPr>
          <w:rFonts w:ascii="Cambria" w:eastAsia="MS Mincho" w:hAnsi="Cambria" w:cs="Arial"/>
          <w:b/>
          <w:sz w:val="24"/>
          <w:szCs w:val="24"/>
          <w:lang w:eastAsia="en-US"/>
        </w:rPr>
        <w:t>Text to be discussed in details:</w:t>
      </w:r>
      <w:r w:rsidRPr="00A02A52">
        <w:rPr>
          <w:rFonts w:ascii="Cambria" w:eastAsia="MS Mincho" w:hAnsi="Cambria" w:cs="Arial"/>
          <w:sz w:val="24"/>
          <w:szCs w:val="24"/>
          <w:lang w:eastAsia="en-US"/>
        </w:rPr>
        <w:t xml:space="preserve"> how paratext contributes to the metafictional construction of the book, </w:t>
      </w:r>
      <w:r w:rsidRPr="00A02A52">
        <w:rPr>
          <w:rFonts w:ascii="Cambria" w:eastAsia="Times New Roman" w:hAnsi="Cambria" w:cs="Times New Roman"/>
          <w:sz w:val="24"/>
          <w:szCs w:val="24"/>
          <w:lang w:eastAsia="en-US"/>
        </w:rPr>
        <w:t>Jon Scieszka “The Stinky Cheese Man and Other Fairly Stupid Tales,” “Das Buch im Buch im Buch,” “The Red Book”</w:t>
      </w:r>
    </w:p>
    <w:p w:rsidR="00A02A52" w:rsidRPr="00A02A52" w:rsidRDefault="00A02A52" w:rsidP="00A02A52">
      <w:pPr>
        <w:spacing w:after="0" w:line="240" w:lineRule="auto"/>
        <w:rPr>
          <w:rFonts w:ascii="Cambria" w:eastAsia="MS Mincho" w:hAnsi="Cambria" w:cs="Arial"/>
          <w:sz w:val="24"/>
          <w:szCs w:val="24"/>
          <w:lang w:eastAsia="en-US"/>
        </w:rPr>
      </w:pPr>
    </w:p>
    <w:p w:rsidR="00A02A52" w:rsidRPr="00A02A52" w:rsidRDefault="00A02A52" w:rsidP="00A02A52">
      <w:pPr>
        <w:spacing w:after="0" w:line="240" w:lineRule="auto"/>
        <w:rPr>
          <w:rFonts w:ascii="Cambria" w:eastAsia="MS Mincho" w:hAnsi="Cambria" w:cs="Arial"/>
          <w:b/>
          <w:sz w:val="24"/>
          <w:szCs w:val="24"/>
          <w:lang w:eastAsia="en-US"/>
        </w:rPr>
      </w:pPr>
      <w:r w:rsidRPr="00A02A52">
        <w:rPr>
          <w:rFonts w:ascii="Cambria" w:eastAsia="MS Mincho" w:hAnsi="Cambria" w:cs="Arial"/>
          <w:b/>
          <w:sz w:val="24"/>
          <w:szCs w:val="24"/>
          <w:lang w:eastAsia="en-US"/>
        </w:rPr>
        <w:t>Other Book Design Elements: die-cut, pop-ups and interactive literature</w:t>
      </w:r>
    </w:p>
    <w:p w:rsidR="00A02A52" w:rsidRPr="00A02A52" w:rsidRDefault="00A02A52" w:rsidP="00A02A52">
      <w:pPr>
        <w:numPr>
          <w:ilvl w:val="0"/>
          <w:numId w:val="5"/>
        </w:numPr>
        <w:spacing w:after="0" w:line="240" w:lineRule="auto"/>
        <w:contextualSpacing/>
        <w:rPr>
          <w:rFonts w:ascii="Cambria" w:eastAsia="MS Mincho" w:hAnsi="Cambria" w:cs="Arial"/>
          <w:sz w:val="24"/>
          <w:szCs w:val="24"/>
          <w:lang w:eastAsia="en-US"/>
        </w:rPr>
      </w:pPr>
      <w:r w:rsidRPr="00A02A52">
        <w:rPr>
          <w:rFonts w:ascii="Cambria" w:eastAsia="MS Mincho" w:hAnsi="Cambria" w:cs="Arial"/>
          <w:sz w:val="24"/>
          <w:szCs w:val="24"/>
          <w:lang w:eastAsia="en-US"/>
        </w:rPr>
        <w:t>Reading sequence: Cortazar “Rayuela,” “Composition No.1,” “The Unfortunates”</w:t>
      </w:r>
    </w:p>
    <w:p w:rsidR="00A02A52" w:rsidRPr="00A02A52" w:rsidRDefault="00A02A52" w:rsidP="00A02A52">
      <w:pPr>
        <w:numPr>
          <w:ilvl w:val="0"/>
          <w:numId w:val="5"/>
        </w:numPr>
        <w:spacing w:after="0" w:line="240" w:lineRule="auto"/>
        <w:contextualSpacing/>
        <w:rPr>
          <w:rFonts w:ascii="Cambria" w:eastAsia="MS Mincho" w:hAnsi="Cambria" w:cs="Arial"/>
          <w:sz w:val="24"/>
          <w:szCs w:val="24"/>
          <w:lang w:eastAsia="en-US"/>
        </w:rPr>
      </w:pPr>
      <w:r w:rsidRPr="00A02A52">
        <w:rPr>
          <w:rFonts w:ascii="Cambria" w:eastAsia="MS Mincho" w:hAnsi="Cambria" w:cs="Arial"/>
          <w:sz w:val="24"/>
          <w:szCs w:val="24"/>
          <w:lang w:eastAsia="en-US"/>
        </w:rPr>
        <w:t>Solander case, slipcase: Chris Ware “Building Stories”</w:t>
      </w:r>
    </w:p>
    <w:p w:rsidR="00A02A52" w:rsidRPr="00A02A52" w:rsidRDefault="00A02A52" w:rsidP="00A02A52">
      <w:pPr>
        <w:numPr>
          <w:ilvl w:val="0"/>
          <w:numId w:val="5"/>
        </w:numPr>
        <w:spacing w:after="0" w:line="240" w:lineRule="auto"/>
        <w:contextualSpacing/>
        <w:rPr>
          <w:rFonts w:ascii="Cambria" w:eastAsia="MS Mincho" w:hAnsi="Cambria" w:cs="Arial"/>
          <w:sz w:val="24"/>
          <w:szCs w:val="24"/>
          <w:lang w:eastAsia="en-US"/>
        </w:rPr>
      </w:pPr>
      <w:r w:rsidRPr="00A02A52">
        <w:rPr>
          <w:rFonts w:ascii="Cambria" w:eastAsia="MS Mincho" w:hAnsi="Cambria" w:cs="Arial"/>
          <w:sz w:val="24"/>
          <w:szCs w:val="24"/>
          <w:lang w:eastAsia="en-US"/>
        </w:rPr>
        <w:t>Die-cut, flipbook: “Tree of Codes,” “Go away, Big Green Monster,” “Very Hungry Caterpillar,” “Le Livre qui avait un trou,” “The Book Mice”</w:t>
      </w:r>
    </w:p>
    <w:p w:rsidR="00A02A52" w:rsidRPr="00A02A52" w:rsidRDefault="00A02A52" w:rsidP="00A02A52">
      <w:pPr>
        <w:numPr>
          <w:ilvl w:val="0"/>
          <w:numId w:val="5"/>
        </w:numPr>
        <w:spacing w:after="0" w:line="240" w:lineRule="auto"/>
        <w:contextualSpacing/>
        <w:rPr>
          <w:rFonts w:ascii="Cambria" w:eastAsia="MS Mincho" w:hAnsi="Cambria" w:cs="Arial"/>
          <w:sz w:val="24"/>
          <w:szCs w:val="24"/>
          <w:lang w:eastAsia="en-US"/>
        </w:rPr>
      </w:pPr>
      <w:r w:rsidRPr="00A02A52">
        <w:rPr>
          <w:rFonts w:ascii="Cambria" w:eastAsia="MS Mincho" w:hAnsi="Cambria" w:cs="Arial"/>
          <w:sz w:val="24"/>
          <w:szCs w:val="24"/>
          <w:lang w:eastAsia="en-US"/>
        </w:rPr>
        <w:t>Three-dimensional pop-up book: “The Red Dot”</w:t>
      </w:r>
    </w:p>
    <w:p w:rsidR="00A02A52" w:rsidRPr="00A02A52" w:rsidRDefault="00A02A52" w:rsidP="00A02A52">
      <w:pPr>
        <w:numPr>
          <w:ilvl w:val="0"/>
          <w:numId w:val="5"/>
        </w:numPr>
        <w:spacing w:after="0" w:line="240" w:lineRule="auto"/>
        <w:contextualSpacing/>
        <w:rPr>
          <w:rFonts w:ascii="Cambria" w:eastAsia="MS Mincho" w:hAnsi="Cambria" w:cs="Arial"/>
          <w:sz w:val="24"/>
          <w:szCs w:val="24"/>
          <w:lang w:eastAsia="en-US"/>
        </w:rPr>
      </w:pPr>
      <w:r w:rsidRPr="00A02A52">
        <w:rPr>
          <w:rFonts w:ascii="Cambria" w:eastAsia="MS Mincho" w:hAnsi="Cambria" w:cs="Arial"/>
          <w:sz w:val="24"/>
          <w:szCs w:val="24"/>
          <w:lang w:eastAsia="en-US"/>
        </w:rPr>
        <w:t>Other design elements: artists’ books, Keith Smith</w:t>
      </w:r>
    </w:p>
    <w:p w:rsidR="00A02A52" w:rsidRPr="00A02A52" w:rsidRDefault="00A02A52" w:rsidP="00A02A52">
      <w:pPr>
        <w:numPr>
          <w:ilvl w:val="0"/>
          <w:numId w:val="5"/>
        </w:numPr>
        <w:spacing w:after="0" w:line="240" w:lineRule="auto"/>
        <w:contextualSpacing/>
        <w:rPr>
          <w:rFonts w:ascii="Cambria" w:eastAsia="MS Mincho" w:hAnsi="Cambria" w:cs="Arial"/>
          <w:sz w:val="24"/>
          <w:szCs w:val="24"/>
          <w:lang w:eastAsia="en-US"/>
        </w:rPr>
      </w:pPr>
      <w:r w:rsidRPr="00A02A52">
        <w:rPr>
          <w:rFonts w:ascii="Cambria" w:eastAsia="MS Mincho" w:hAnsi="Cambria" w:cs="Arial"/>
          <w:b/>
          <w:sz w:val="24"/>
          <w:szCs w:val="24"/>
          <w:lang w:eastAsia="en-US"/>
        </w:rPr>
        <w:t>Theoretical text:</w:t>
      </w:r>
      <w:r w:rsidRPr="00A02A52">
        <w:rPr>
          <w:rFonts w:ascii="Cambria" w:eastAsia="MS Mincho" w:hAnsi="Cambria" w:cs="Arial"/>
          <w:sz w:val="24"/>
          <w:szCs w:val="24"/>
          <w:lang w:eastAsia="en-US"/>
        </w:rPr>
        <w:t xml:space="preserve"> selected articles from Journal of Artists’ Books, Johanna Drucker “Graphic Design History: A Critical Guide,” Alison Gibbons “Multimodality, Cognition and Experimental Literature”</w:t>
      </w:r>
    </w:p>
    <w:p w:rsidR="00A02A52" w:rsidRDefault="00A02A52" w:rsidP="00A02A52">
      <w:pPr>
        <w:spacing w:after="0" w:line="240" w:lineRule="auto"/>
        <w:rPr>
          <w:rFonts w:ascii="Cambria" w:eastAsia="MS Mincho" w:hAnsi="Cambria" w:cs="Arial"/>
          <w:sz w:val="24"/>
          <w:szCs w:val="24"/>
          <w:lang w:eastAsia="en-US"/>
        </w:rPr>
      </w:pPr>
    </w:p>
    <w:p w:rsidR="00A02A52" w:rsidRPr="00A02A52" w:rsidRDefault="00A02A52" w:rsidP="00A02A52">
      <w:pPr>
        <w:spacing w:after="0" w:line="240" w:lineRule="auto"/>
        <w:rPr>
          <w:rFonts w:ascii="Cambria" w:eastAsia="MS Mincho" w:hAnsi="Cambria" w:cs="Arial"/>
          <w:i/>
          <w:iCs/>
          <w:sz w:val="24"/>
          <w:szCs w:val="24"/>
          <w:lang w:eastAsia="en-US"/>
        </w:rPr>
      </w:pPr>
      <w:r w:rsidRPr="00A02A52">
        <w:rPr>
          <w:rFonts w:ascii="Cambria" w:eastAsia="MS Mincho" w:hAnsi="Cambria" w:cs="Arial"/>
          <w:i/>
          <w:iCs/>
          <w:sz w:val="24"/>
          <w:szCs w:val="24"/>
          <w:lang w:eastAsia="en-US"/>
        </w:rPr>
        <w:t>*The works listed above are only part of a larger list. We will be discussing a more detailed reading list later so that participants can also bring up examples and issues that are related to these topics.</w:t>
      </w:r>
    </w:p>
    <w:p w:rsidR="00A02A52" w:rsidRPr="00A02A52" w:rsidRDefault="00A02A52" w:rsidP="00A02A52">
      <w:pPr>
        <w:spacing w:after="0" w:line="240" w:lineRule="auto"/>
        <w:rPr>
          <w:rFonts w:ascii="Cambria" w:eastAsia="MS Mincho" w:hAnsi="Cambria" w:cs="Arial"/>
          <w:sz w:val="24"/>
          <w:szCs w:val="24"/>
          <w:lang w:eastAsia="en-US"/>
        </w:rPr>
      </w:pPr>
    </w:p>
    <w:p w:rsidR="00A02A52" w:rsidRPr="00A02A52" w:rsidRDefault="00A02A52" w:rsidP="00A02A52">
      <w:pPr>
        <w:spacing w:after="0" w:line="240" w:lineRule="auto"/>
        <w:rPr>
          <w:rFonts w:ascii="Cambria" w:eastAsia="MS Mincho" w:hAnsi="Cambria" w:cs="Arial"/>
          <w:b/>
          <w:sz w:val="24"/>
          <w:szCs w:val="24"/>
          <w:lang w:eastAsia="en-US"/>
        </w:rPr>
      </w:pPr>
      <w:r w:rsidRPr="00A02A52">
        <w:rPr>
          <w:rFonts w:ascii="Cambria" w:eastAsia="MS Mincho" w:hAnsi="Cambria" w:cs="Arial"/>
          <w:b/>
          <w:sz w:val="24"/>
          <w:szCs w:val="24"/>
          <w:lang w:eastAsia="en-US"/>
        </w:rPr>
        <w:t>Possible Speakers:</w:t>
      </w:r>
    </w:p>
    <w:p w:rsidR="00A02A52" w:rsidRPr="00A02A52" w:rsidRDefault="00A02A52" w:rsidP="00A02A52">
      <w:pPr>
        <w:spacing w:after="0" w:line="240" w:lineRule="auto"/>
        <w:rPr>
          <w:rFonts w:ascii="Cambria" w:eastAsia="MS Mincho" w:hAnsi="Cambria" w:cs="Arial"/>
          <w:sz w:val="24"/>
          <w:szCs w:val="24"/>
          <w:lang w:eastAsia="en-US"/>
        </w:rPr>
      </w:pPr>
    </w:p>
    <w:p w:rsidR="00A02A52" w:rsidRPr="00A02A52" w:rsidRDefault="00A02A52" w:rsidP="00A02A52">
      <w:pPr>
        <w:spacing w:after="0" w:line="240" w:lineRule="auto"/>
        <w:rPr>
          <w:rFonts w:ascii="Cambria" w:eastAsia="MS Mincho" w:hAnsi="Cambria" w:cs="Arial"/>
          <w:sz w:val="24"/>
          <w:szCs w:val="24"/>
          <w:lang w:eastAsia="en-US"/>
        </w:rPr>
      </w:pPr>
      <w:r w:rsidRPr="00A02A52">
        <w:rPr>
          <w:rFonts w:ascii="Cambria" w:eastAsia="MS Mincho" w:hAnsi="Cambria" w:cs="Arial"/>
          <w:b/>
          <w:sz w:val="24"/>
          <w:szCs w:val="24"/>
          <w:lang w:eastAsia="en-US"/>
        </w:rPr>
        <w:t>David Weisner,</w:t>
      </w:r>
      <w:r w:rsidRPr="00A02A52">
        <w:rPr>
          <w:rFonts w:ascii="Cambria" w:eastAsia="MS Mincho" w:hAnsi="Cambria" w:cs="Arial"/>
          <w:sz w:val="24"/>
          <w:szCs w:val="24"/>
          <w:lang w:eastAsia="en-US"/>
        </w:rPr>
        <w:t xml:space="preserve"> American Caldecott winner of picture books, who often engages meta</w:t>
      </w:r>
      <w:r>
        <w:rPr>
          <w:rFonts w:ascii="Cambria" w:eastAsia="MS Mincho" w:hAnsi="Cambria" w:cs="Arial"/>
          <w:sz w:val="24"/>
          <w:szCs w:val="24"/>
          <w:lang w:eastAsia="en-US"/>
        </w:rPr>
        <w:t>-</w:t>
      </w:r>
      <w:r w:rsidRPr="00A02A52">
        <w:rPr>
          <w:rFonts w:ascii="Cambria" w:eastAsia="MS Mincho" w:hAnsi="Cambria" w:cs="Arial"/>
          <w:sz w:val="24"/>
          <w:szCs w:val="24"/>
          <w:lang w:eastAsia="en-US"/>
        </w:rPr>
        <w:t>fictional elements in his recent works</w:t>
      </w:r>
    </w:p>
    <w:p w:rsidR="00A02A52" w:rsidRPr="00A02A52" w:rsidRDefault="00A02A52" w:rsidP="00A02A52">
      <w:pPr>
        <w:spacing w:after="0" w:line="240" w:lineRule="auto"/>
        <w:rPr>
          <w:rFonts w:ascii="Cambria" w:eastAsia="MS Mincho" w:hAnsi="Cambria" w:cs="Arial"/>
          <w:sz w:val="24"/>
          <w:szCs w:val="24"/>
          <w:lang w:eastAsia="en-US"/>
        </w:rPr>
      </w:pPr>
    </w:p>
    <w:p w:rsidR="00A02A52" w:rsidRPr="00A02A52" w:rsidRDefault="00A02A52" w:rsidP="00A02A52">
      <w:pPr>
        <w:spacing w:after="0" w:line="240" w:lineRule="auto"/>
        <w:rPr>
          <w:rFonts w:ascii="Cambria" w:eastAsia="MS Mincho" w:hAnsi="Cambria" w:cs="Arial"/>
          <w:sz w:val="24"/>
          <w:szCs w:val="24"/>
          <w:lang w:eastAsia="en-US"/>
        </w:rPr>
      </w:pPr>
      <w:r w:rsidRPr="00A02A52">
        <w:rPr>
          <w:rFonts w:ascii="Cambria" w:eastAsia="MS Mincho" w:hAnsi="Cambria" w:cs="Arial"/>
          <w:b/>
          <w:sz w:val="24"/>
          <w:szCs w:val="24"/>
          <w:lang w:eastAsia="en-US"/>
        </w:rPr>
        <w:t>Chris Ware,</w:t>
      </w:r>
      <w:r w:rsidRPr="00A02A52">
        <w:rPr>
          <w:rFonts w:ascii="Cambria" w:eastAsia="MS Mincho" w:hAnsi="Cambria" w:cs="Arial"/>
          <w:sz w:val="24"/>
          <w:szCs w:val="24"/>
          <w:lang w:eastAsia="en-US"/>
        </w:rPr>
        <w:t xml:space="preserve"> American comic book artist, who builds a distinctive visual language as well as a unique thinking on book form</w:t>
      </w:r>
    </w:p>
    <w:p w:rsidR="00A02A52" w:rsidRPr="00A02A52" w:rsidRDefault="00A02A52" w:rsidP="00A02A52">
      <w:pPr>
        <w:spacing w:after="0" w:line="240" w:lineRule="auto"/>
        <w:rPr>
          <w:rFonts w:ascii="Cambria" w:eastAsia="MS Mincho" w:hAnsi="Cambria" w:cs="Arial"/>
          <w:sz w:val="24"/>
          <w:szCs w:val="24"/>
          <w:lang w:eastAsia="en-US"/>
        </w:rPr>
      </w:pPr>
    </w:p>
    <w:p w:rsidR="00A02A52" w:rsidRPr="00A02A52" w:rsidRDefault="00A02A52" w:rsidP="00A02A52">
      <w:pPr>
        <w:spacing w:after="0" w:line="240" w:lineRule="auto"/>
        <w:rPr>
          <w:rFonts w:ascii="Cambria" w:eastAsia="MS Mincho" w:hAnsi="Cambria" w:cs="Arial"/>
          <w:sz w:val="24"/>
          <w:szCs w:val="24"/>
          <w:lang w:eastAsia="en-US"/>
        </w:rPr>
      </w:pPr>
      <w:r w:rsidRPr="00A02A52">
        <w:rPr>
          <w:rFonts w:ascii="Cambria" w:eastAsia="MS Mincho" w:hAnsi="Cambria" w:cs="Arial"/>
          <w:b/>
          <w:sz w:val="24"/>
          <w:szCs w:val="24"/>
          <w:lang w:eastAsia="en-US"/>
        </w:rPr>
        <w:t>Johanna Drucker,</w:t>
      </w:r>
      <w:r w:rsidRPr="00A02A52">
        <w:rPr>
          <w:rFonts w:ascii="Cambria" w:eastAsia="MS Mincho" w:hAnsi="Cambria" w:cs="Arial"/>
          <w:sz w:val="24"/>
          <w:szCs w:val="24"/>
          <w:lang w:eastAsia="en-US"/>
        </w:rPr>
        <w:t xml:space="preserve"> both a book artist and a visual critic, who actively participates in the re-imagination of book space</w:t>
      </w:r>
    </w:p>
    <w:p w:rsidR="00085044" w:rsidRDefault="00085044"/>
    <w:sectPr w:rsidR="00085044" w:rsidSect="006F1DD6">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宋体">
    <w:charset w:val="50"/>
    <w:family w:val="auto"/>
    <w:pitch w:val="variable"/>
    <w:sig w:usb0="00000001" w:usb1="00000000" w:usb2="0100040E" w:usb3="00000000" w:csb0="0004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277829"/>
    <w:multiLevelType w:val="hybridMultilevel"/>
    <w:tmpl w:val="1AE4F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EE1FD4"/>
    <w:multiLevelType w:val="hybridMultilevel"/>
    <w:tmpl w:val="92BE0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1B1D88"/>
    <w:multiLevelType w:val="hybridMultilevel"/>
    <w:tmpl w:val="34F64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070D21"/>
    <w:multiLevelType w:val="hybridMultilevel"/>
    <w:tmpl w:val="B53C5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5F4DE9"/>
    <w:multiLevelType w:val="hybridMultilevel"/>
    <w:tmpl w:val="645A6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useFELayout/>
  </w:compat>
  <w:rsids>
    <w:rsidRoot w:val="00A02A52"/>
    <w:rsid w:val="00085044"/>
    <w:rsid w:val="003C416F"/>
    <w:rsid w:val="005241C3"/>
    <w:rsid w:val="00642B74"/>
    <w:rsid w:val="00A02A52"/>
  </w:rsids>
  <m:mathPr>
    <m:mathFont m:val="@ＭＳ ゴシック"/>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B7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CommentReference">
    <w:name w:val="annotation reference"/>
    <w:basedOn w:val="DefaultParagraphFont"/>
    <w:uiPriority w:val="99"/>
    <w:semiHidden/>
    <w:unhideWhenUsed/>
    <w:rsid w:val="00A02A52"/>
    <w:rPr>
      <w:sz w:val="16"/>
      <w:szCs w:val="16"/>
    </w:rPr>
  </w:style>
  <w:style w:type="paragraph" w:customStyle="1" w:styleId="CommentText1">
    <w:name w:val="Comment Text1"/>
    <w:basedOn w:val="Normal"/>
    <w:next w:val="CommentText"/>
    <w:link w:val="CommentTextChar"/>
    <w:uiPriority w:val="99"/>
    <w:semiHidden/>
    <w:unhideWhenUsed/>
    <w:rsid w:val="00A02A52"/>
    <w:pPr>
      <w:spacing w:after="0" w:line="240" w:lineRule="auto"/>
    </w:pPr>
    <w:rPr>
      <w:sz w:val="20"/>
      <w:szCs w:val="20"/>
    </w:rPr>
  </w:style>
  <w:style w:type="character" w:customStyle="1" w:styleId="CommentTextChar">
    <w:name w:val="Comment Text Char"/>
    <w:basedOn w:val="DefaultParagraphFont"/>
    <w:link w:val="CommentText1"/>
    <w:uiPriority w:val="99"/>
    <w:semiHidden/>
    <w:rsid w:val="00A02A52"/>
    <w:rPr>
      <w:sz w:val="20"/>
      <w:szCs w:val="20"/>
    </w:rPr>
  </w:style>
  <w:style w:type="paragraph" w:styleId="CommentText">
    <w:name w:val="annotation text"/>
    <w:basedOn w:val="Normal"/>
    <w:link w:val="CommentTextChar1"/>
    <w:uiPriority w:val="99"/>
    <w:semiHidden/>
    <w:unhideWhenUsed/>
    <w:rsid w:val="00A02A52"/>
    <w:pPr>
      <w:spacing w:line="240" w:lineRule="auto"/>
    </w:pPr>
    <w:rPr>
      <w:sz w:val="20"/>
      <w:szCs w:val="20"/>
    </w:rPr>
  </w:style>
  <w:style w:type="character" w:customStyle="1" w:styleId="CommentTextChar1">
    <w:name w:val="Comment Text Char1"/>
    <w:basedOn w:val="DefaultParagraphFont"/>
    <w:link w:val="CommentText"/>
    <w:uiPriority w:val="99"/>
    <w:semiHidden/>
    <w:rsid w:val="00A02A52"/>
    <w:rPr>
      <w:sz w:val="20"/>
      <w:szCs w:val="20"/>
    </w:rPr>
  </w:style>
  <w:style w:type="paragraph" w:styleId="BalloonText">
    <w:name w:val="Balloon Text"/>
    <w:basedOn w:val="Normal"/>
    <w:link w:val="BalloonTextChar"/>
    <w:uiPriority w:val="99"/>
    <w:semiHidden/>
    <w:unhideWhenUsed/>
    <w:rsid w:val="00A02A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2A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02A52"/>
    <w:rPr>
      <w:sz w:val="16"/>
      <w:szCs w:val="16"/>
    </w:rPr>
  </w:style>
  <w:style w:type="paragraph" w:customStyle="1" w:styleId="CommentText1">
    <w:name w:val="Comment Text1"/>
    <w:basedOn w:val="Normal"/>
    <w:next w:val="CommentText"/>
    <w:link w:val="CommentTextChar"/>
    <w:uiPriority w:val="99"/>
    <w:semiHidden/>
    <w:unhideWhenUsed/>
    <w:rsid w:val="00A02A52"/>
    <w:pPr>
      <w:spacing w:after="0" w:line="240" w:lineRule="auto"/>
    </w:pPr>
    <w:rPr>
      <w:sz w:val="20"/>
      <w:szCs w:val="20"/>
    </w:rPr>
  </w:style>
  <w:style w:type="character" w:customStyle="1" w:styleId="CommentTextChar">
    <w:name w:val="Comment Text Char"/>
    <w:basedOn w:val="DefaultParagraphFont"/>
    <w:link w:val="CommentText1"/>
    <w:uiPriority w:val="99"/>
    <w:semiHidden/>
    <w:rsid w:val="00A02A52"/>
    <w:rPr>
      <w:sz w:val="20"/>
      <w:szCs w:val="20"/>
    </w:rPr>
  </w:style>
  <w:style w:type="paragraph" w:styleId="CommentText">
    <w:name w:val="annotation text"/>
    <w:basedOn w:val="Normal"/>
    <w:link w:val="CommentTextChar1"/>
    <w:uiPriority w:val="99"/>
    <w:semiHidden/>
    <w:unhideWhenUsed/>
    <w:rsid w:val="00A02A52"/>
    <w:pPr>
      <w:spacing w:line="240" w:lineRule="auto"/>
    </w:pPr>
    <w:rPr>
      <w:sz w:val="20"/>
      <w:szCs w:val="20"/>
    </w:rPr>
  </w:style>
  <w:style w:type="character" w:customStyle="1" w:styleId="CommentTextChar1">
    <w:name w:val="Comment Text Char1"/>
    <w:basedOn w:val="DefaultParagraphFont"/>
    <w:link w:val="CommentText"/>
    <w:uiPriority w:val="99"/>
    <w:semiHidden/>
    <w:rsid w:val="00A02A52"/>
    <w:rPr>
      <w:sz w:val="20"/>
      <w:szCs w:val="20"/>
    </w:rPr>
  </w:style>
  <w:style w:type="paragraph" w:styleId="BalloonText">
    <w:name w:val="Balloon Text"/>
    <w:basedOn w:val="Normal"/>
    <w:link w:val="BalloonTextChar"/>
    <w:uiPriority w:val="99"/>
    <w:semiHidden/>
    <w:unhideWhenUsed/>
    <w:rsid w:val="00A02A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2A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Hhuang@haverford.edu" TargetMode="External"/><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974</Words>
  <Characters>5556</Characters>
  <Application>Microsoft Macintosh Word</Application>
  <DocSecurity>0</DocSecurity>
  <Lines>46</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IITSadmin</dc:creator>
  <cp:lastModifiedBy>Jennifer Patton O'Donnell</cp:lastModifiedBy>
  <cp:revision>2</cp:revision>
  <dcterms:created xsi:type="dcterms:W3CDTF">2013-04-01T14:51:00Z</dcterms:created>
  <dcterms:modified xsi:type="dcterms:W3CDTF">2013-04-01T14:51:00Z</dcterms:modified>
</cp:coreProperties>
</file>