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81" w:rsidRDefault="00A67F81" w:rsidP="00A67F81">
      <w:pPr>
        <w:spacing w:after="0"/>
      </w:pPr>
      <w:r>
        <w:t>Aubree Penney</w:t>
      </w:r>
    </w:p>
    <w:p w:rsidR="00A67F81" w:rsidRDefault="00C21E30" w:rsidP="00A67F81">
      <w:pPr>
        <w:spacing w:after="0"/>
      </w:pPr>
      <w:hyperlink r:id="rId6" w:history="1">
        <w:r w:rsidR="00A67F81" w:rsidRPr="00543F45">
          <w:rPr>
            <w:rStyle w:val="Hyperlink"/>
          </w:rPr>
          <w:t>apenney@haverford.edu</w:t>
        </w:r>
      </w:hyperlink>
    </w:p>
    <w:p w:rsidR="00A67F81" w:rsidRDefault="00A67F81" w:rsidP="00A67F81">
      <w:pPr>
        <w:spacing w:after="0"/>
      </w:pPr>
      <w:r>
        <w:t>2013</w:t>
      </w:r>
    </w:p>
    <w:p w:rsidR="00A67F81" w:rsidRDefault="00A67F81" w:rsidP="00A67F81">
      <w:pPr>
        <w:spacing w:after="0"/>
      </w:pPr>
      <w:r>
        <w:t>Religion and English Majors</w:t>
      </w:r>
    </w:p>
    <w:p w:rsidR="00B23F07" w:rsidRDefault="0015763A" w:rsidP="00B23F07">
      <w:r>
        <w:t xml:space="preserve">Seminar’s </w:t>
      </w:r>
      <w:r w:rsidR="00B23F07">
        <w:t>Faculty Advisor</w:t>
      </w:r>
      <w:r>
        <w:t>:</w:t>
      </w:r>
      <w:r w:rsidR="00B23F07">
        <w:t xml:space="preserve"> </w:t>
      </w:r>
      <w:proofErr w:type="spellStart"/>
      <w:r w:rsidR="00B23F07">
        <w:t>Gustavus</w:t>
      </w:r>
      <w:proofErr w:type="spellEnd"/>
      <w:r w:rsidR="00B23F07">
        <w:t xml:space="preserve"> </w:t>
      </w:r>
      <w:proofErr w:type="spellStart"/>
      <w:r w:rsidR="00B23F07">
        <w:t>Stadler</w:t>
      </w:r>
      <w:proofErr w:type="spellEnd"/>
    </w:p>
    <w:p w:rsidR="00A67F81" w:rsidRDefault="00A67F81" w:rsidP="00A67F81">
      <w:pPr>
        <w:jc w:val="center"/>
      </w:pPr>
      <w:r>
        <w:t>Form</w:t>
      </w:r>
      <w:r w:rsidR="0015763A">
        <w:t>,</w:t>
      </w:r>
      <w:r w:rsidR="00E1025A">
        <w:t xml:space="preserve"> </w:t>
      </w:r>
      <w:r>
        <w:t>Content</w:t>
      </w:r>
      <w:r w:rsidR="0015763A">
        <w:t>,</w:t>
      </w:r>
      <w:r>
        <w:t xml:space="preserve"> Difficulties</w:t>
      </w:r>
    </w:p>
    <w:p w:rsidR="00A67F81" w:rsidRDefault="00EA7FBB" w:rsidP="00A67F81">
      <w:r>
        <w:tab/>
      </w:r>
      <w:r w:rsidR="00C21E30">
        <w:t>Inevitably, you need not invest much thought into the format of this proposal, into the facts</w:t>
      </w:r>
      <w:r w:rsidR="00E1025A">
        <w:t xml:space="preserve"> </w:t>
      </w:r>
      <w:r>
        <w:t xml:space="preserve">that it is on paper, that it was originally digitally produced, that it has been specially designed to fit </w:t>
      </w:r>
      <w:r w:rsidR="000C5550">
        <w:t>into appropriate margins</w:t>
      </w:r>
      <w:r>
        <w:t xml:space="preserve"> and to copy neatly into your HCAH </w:t>
      </w:r>
      <w:r w:rsidR="000C5550">
        <w:t xml:space="preserve">steering committee </w:t>
      </w:r>
      <w:r>
        <w:t xml:space="preserve">packets. </w:t>
      </w:r>
      <w:r w:rsidR="00E1025A">
        <w:t>The form of this proposal is, as Walt Whitman notes in his “Whoever You are Holding Me Now in Hand,” “</w:t>
      </w:r>
      <w:r w:rsidR="00765E57">
        <w:t>what you supposed,</w:t>
      </w:r>
      <w:r w:rsidR="00E1025A">
        <w:t>”</w:t>
      </w:r>
      <w:r w:rsidR="00765E57">
        <w:t xml:space="preserve"> what was requested, and </w:t>
      </w:r>
      <w:r w:rsidR="00E1025A">
        <w:t>“</w:t>
      </w:r>
      <w:r w:rsidR="00765E57">
        <w:t>no different.</w:t>
      </w:r>
      <w:r w:rsidR="00E1025A">
        <w:t>”</w:t>
      </w:r>
      <w:r w:rsidR="000C5550">
        <w:t xml:space="preserve"> </w:t>
      </w:r>
      <w:r w:rsidR="00C21E30">
        <w:t>The form can be overlooked, overshadowed by the importance of the conte</w:t>
      </w:r>
      <w:bookmarkStart w:id="0" w:name="_GoBack"/>
      <w:bookmarkEnd w:id="0"/>
      <w:r w:rsidR="00C21E30">
        <w:t xml:space="preserve">nt. </w:t>
      </w:r>
      <w:r w:rsidR="00765E57">
        <w:t xml:space="preserve">Yet what would happen if I insisted this sheet remain in digital? </w:t>
      </w:r>
      <w:r w:rsidR="00236572">
        <w:t xml:space="preserve">Handwrote it? </w:t>
      </w:r>
      <w:r w:rsidR="00765E57">
        <w:t xml:space="preserve">Submitted my application programmed entirely onto a webpage? Added a popup component to my syllabus? </w:t>
      </w:r>
      <w:r w:rsidR="00C06CE1">
        <w:t xml:space="preserve">Would this </w:t>
      </w:r>
      <w:r w:rsidR="0040134C">
        <w:t>help or hinder</w:t>
      </w:r>
      <w:r w:rsidR="00C06CE1">
        <w:t xml:space="preserve"> my purposes as I express a desir</w:t>
      </w:r>
      <w:r w:rsidR="0040134C">
        <w:t>e to examine the relationship between form and content of texts?</w:t>
      </w:r>
      <w:r w:rsidR="00C06CE1">
        <w:t xml:space="preserve"> </w:t>
      </w:r>
      <w:r w:rsidR="00765E57">
        <w:t>I propose a seminar to examine texts that align with or re</w:t>
      </w:r>
      <w:r w:rsidR="00E1025A">
        <w:t>sist their form</w:t>
      </w:r>
      <w:r w:rsidR="007C6C42">
        <w:t>s</w:t>
      </w:r>
      <w:proofErr w:type="gramStart"/>
      <w:r w:rsidR="00E1025A">
        <w:t xml:space="preserve">, </w:t>
      </w:r>
      <w:r w:rsidR="007C6C42">
        <w:t xml:space="preserve"> </w:t>
      </w:r>
      <w:r w:rsidR="00E1025A">
        <w:t>that</w:t>
      </w:r>
      <w:proofErr w:type="gramEnd"/>
      <w:r w:rsidR="00E1025A">
        <w:t xml:space="preserve"> demand or</w:t>
      </w:r>
      <w:r w:rsidR="00765E57">
        <w:t xml:space="preserve"> </w:t>
      </w:r>
      <w:r w:rsidR="00E1025A">
        <w:t>are counterintuitive to being formatted or produced</w:t>
      </w:r>
      <w:r w:rsidR="00765E57">
        <w:t xml:space="preserve"> in a certain way. </w:t>
      </w:r>
      <w:r w:rsidR="009D2E53">
        <w:t>From Plato’s outcry against the writt</w:t>
      </w:r>
      <w:r w:rsidR="00E1025A">
        <w:t>en text as the end of memory to a children’s pop-up book</w:t>
      </w:r>
      <w:r w:rsidR="004564B5">
        <w:t>, from the power believed to be imbedded within a single written word in a religious text</w:t>
      </w:r>
      <w:r w:rsidR="00E1025A">
        <w:t xml:space="preserve"> to </w:t>
      </w:r>
      <w:r w:rsidR="009D2E53">
        <w:t xml:space="preserve">the modern e-reader’s reshaping </w:t>
      </w:r>
      <w:r w:rsidR="00E1025A">
        <w:t xml:space="preserve">of </w:t>
      </w:r>
      <w:r w:rsidR="009D2E53">
        <w:t>our relationship to text, I want to question the ties between what we read and how we read.</w:t>
      </w:r>
      <w:r w:rsidR="00C06CE1">
        <w:t xml:space="preserve"> </w:t>
      </w:r>
      <w:r w:rsidR="00E1025A">
        <w:t xml:space="preserve">Using cognitive science, history, psychology, </w:t>
      </w:r>
      <w:r w:rsidR="007C6C42">
        <w:t>literary</w:t>
      </w:r>
      <w:r w:rsidR="00E1025A">
        <w:t xml:space="preserve"> theory,</w:t>
      </w:r>
      <w:r w:rsidR="004564B5">
        <w:t xml:space="preserve"> and the examination of texts themselves </w:t>
      </w:r>
      <w:r w:rsidR="00E1025A">
        <w:t xml:space="preserve">(both print and otherwise), this seminar seeks to generate discussion amongst the Haverford community about the compatibilities and complications of form and content as well as our responsibility as readers and consumers of text. </w:t>
      </w:r>
      <w:r w:rsidR="00A67F81">
        <w:t>I hope this course will appeal to those studying literature itself (E</w:t>
      </w:r>
      <w:r w:rsidR="00E1025A">
        <w:t xml:space="preserve">nglish, Comparative Literature, </w:t>
      </w:r>
      <w:r w:rsidR="00A43867">
        <w:t xml:space="preserve"> anyone</w:t>
      </w:r>
      <w:r w:rsidR="00CE62D1">
        <w:t xml:space="preserve"> pursuing a</w:t>
      </w:r>
      <w:r w:rsidR="00A43867">
        <w:t xml:space="preserve"> literary</w:t>
      </w:r>
      <w:r w:rsidR="00CE62D1">
        <w:t>-based</w:t>
      </w:r>
      <w:r w:rsidR="00A43867">
        <w:t xml:space="preserve"> course of study in other languages</w:t>
      </w:r>
      <w:r w:rsidR="00A67F81">
        <w:t xml:space="preserve">) </w:t>
      </w:r>
      <w:r w:rsidR="000C5550">
        <w:t xml:space="preserve">as well as </w:t>
      </w:r>
      <w:r w:rsidR="00A67F81">
        <w:t xml:space="preserve">those </w:t>
      </w:r>
      <w:r w:rsidR="00CE62D1">
        <w:t xml:space="preserve">studying topics which apply to the issues surrounding this </w:t>
      </w:r>
      <w:r w:rsidR="00E1025A">
        <w:t>seminar</w:t>
      </w:r>
      <w:r w:rsidR="00CE62D1">
        <w:t xml:space="preserve">, </w:t>
      </w:r>
      <w:r w:rsidR="000C5550">
        <w:t xml:space="preserve"> </w:t>
      </w:r>
      <w:r w:rsidR="00CE62D1">
        <w:t xml:space="preserve">particularly </w:t>
      </w:r>
      <w:r w:rsidR="00A67F81">
        <w:t xml:space="preserve">History, Anthropology, Philosophy, </w:t>
      </w:r>
      <w:r w:rsidR="00E57A73">
        <w:t>History of Art,</w:t>
      </w:r>
      <w:r w:rsidR="00A67F81">
        <w:t xml:space="preserve"> Psychology</w:t>
      </w:r>
      <w:r w:rsidR="00E57A73">
        <w:t xml:space="preserve">, </w:t>
      </w:r>
      <w:r w:rsidR="008D1AD4">
        <w:t xml:space="preserve">Religion, </w:t>
      </w:r>
      <w:r w:rsidR="00E57A73">
        <w:t>Computer Science</w:t>
      </w:r>
      <w:r w:rsidR="000C5550">
        <w:t xml:space="preserve">, and </w:t>
      </w:r>
      <w:proofErr w:type="spellStart"/>
      <w:r w:rsidR="000C5550">
        <w:t>Neuro</w:t>
      </w:r>
      <w:proofErr w:type="spellEnd"/>
      <w:r w:rsidR="000C5550">
        <w:t>-Biological concentrators.</w:t>
      </w:r>
      <w:r w:rsidR="004564B5">
        <w:t xml:space="preserve"> G</w:t>
      </w:r>
      <w:r w:rsidR="00E1025A">
        <w:t xml:space="preserve">iven that almost all Haverford students are engaged with a text in some capacity, be it textbook, online articles, </w:t>
      </w:r>
      <w:r w:rsidR="004564B5">
        <w:t>or a novel for fun, I hope that it sparks the interest of a wide variety of people as we contemplate an issue integral t</w:t>
      </w:r>
      <w:r w:rsidR="00062251">
        <w:t>o our experiences both as college students and readers.</w:t>
      </w:r>
    </w:p>
    <w:p w:rsidR="00F94462" w:rsidRPr="00E516F8" w:rsidRDefault="003D0F4D" w:rsidP="00740C8F">
      <w:pPr>
        <w:spacing w:after="0"/>
        <w:rPr>
          <w:b/>
        </w:rPr>
      </w:pPr>
      <w:r>
        <w:rPr>
          <w:b/>
        </w:rPr>
        <w:t xml:space="preserve">The </w:t>
      </w:r>
      <w:r w:rsidR="00D10099">
        <w:rPr>
          <w:b/>
        </w:rPr>
        <w:t xml:space="preserve">Material </w:t>
      </w:r>
      <w:r>
        <w:rPr>
          <w:b/>
        </w:rPr>
        <w:t>Book</w:t>
      </w:r>
      <w:r w:rsidR="00D10099">
        <w:rPr>
          <w:b/>
        </w:rPr>
        <w:t>-a Brief Historical Glance</w:t>
      </w:r>
    </w:p>
    <w:p w:rsidR="009455A3" w:rsidRDefault="009455A3" w:rsidP="00740C8F">
      <w:pPr>
        <w:pStyle w:val="ListParagraph"/>
        <w:numPr>
          <w:ilvl w:val="0"/>
          <w:numId w:val="4"/>
        </w:numPr>
        <w:spacing w:after="0"/>
      </w:pPr>
      <w:r>
        <w:t xml:space="preserve">Leslie </w:t>
      </w:r>
      <w:proofErr w:type="spellStart"/>
      <w:r>
        <w:t>Howsam’s</w:t>
      </w:r>
      <w:proofErr w:type="spellEnd"/>
      <w:r>
        <w:t xml:space="preserve"> </w:t>
      </w:r>
      <w:r w:rsidRPr="00515C15">
        <w:rPr>
          <w:i/>
        </w:rPr>
        <w:t>Old Books &amp; New Histories: An Orientation to Studies in Book and Print Culture</w:t>
      </w:r>
    </w:p>
    <w:p w:rsidR="00515C15" w:rsidRPr="00ED543F" w:rsidRDefault="00515C15" w:rsidP="00740C8F">
      <w:pPr>
        <w:pStyle w:val="ListParagraph"/>
        <w:numPr>
          <w:ilvl w:val="0"/>
          <w:numId w:val="4"/>
        </w:numPr>
        <w:spacing w:after="0"/>
      </w:pPr>
      <w:r>
        <w:t xml:space="preserve">Plato’s </w:t>
      </w:r>
      <w:r>
        <w:rPr>
          <w:i/>
        </w:rPr>
        <w:t>Phaedrus</w:t>
      </w:r>
      <w:r w:rsidR="00764C84">
        <w:t xml:space="preserve"> (</w:t>
      </w:r>
      <w:r w:rsidR="008D1AD4">
        <w:t xml:space="preserve">portion on </w:t>
      </w:r>
      <w:r w:rsidR="00764C84">
        <w:t>writing as counterintuitive to memory)</w:t>
      </w:r>
    </w:p>
    <w:p w:rsidR="00ED543F" w:rsidRPr="00D10099" w:rsidRDefault="003D0F4D" w:rsidP="00740C8F">
      <w:pPr>
        <w:pStyle w:val="ListParagraph"/>
        <w:numPr>
          <w:ilvl w:val="0"/>
          <w:numId w:val="4"/>
        </w:numPr>
        <w:spacing w:after="0"/>
      </w:pPr>
      <w:r>
        <w:t xml:space="preserve">Brian Stock’s </w:t>
      </w:r>
      <w:r>
        <w:rPr>
          <w:i/>
        </w:rPr>
        <w:t>After Augustine: The Meditative Reader and the Text</w:t>
      </w:r>
      <w:r w:rsidR="00442EE7">
        <w:rPr>
          <w:i/>
        </w:rPr>
        <w:t xml:space="preserve"> </w:t>
      </w:r>
      <w:r w:rsidR="00442EE7">
        <w:t>(historical example of complexities of reading)</w:t>
      </w:r>
    </w:p>
    <w:p w:rsidR="00D10099" w:rsidRPr="00397917" w:rsidRDefault="00D10099" w:rsidP="00740C8F">
      <w:pPr>
        <w:pStyle w:val="ListParagraph"/>
        <w:numPr>
          <w:ilvl w:val="0"/>
          <w:numId w:val="4"/>
        </w:numPr>
        <w:spacing w:after="0"/>
      </w:pPr>
      <w:r>
        <w:t xml:space="preserve">Elizabeth Einstein’s </w:t>
      </w:r>
      <w:r>
        <w:rPr>
          <w:i/>
        </w:rPr>
        <w:t>Divine Art, Infernal Machine: The Reception of Printing in the West from First Impressions to the Sense of an Ending</w:t>
      </w:r>
    </w:p>
    <w:p w:rsidR="00397917" w:rsidRPr="00B95AE0" w:rsidRDefault="00397917" w:rsidP="00397917">
      <w:pPr>
        <w:pStyle w:val="ListParagraph"/>
        <w:numPr>
          <w:ilvl w:val="0"/>
          <w:numId w:val="4"/>
        </w:numPr>
        <w:spacing w:after="0"/>
      </w:pPr>
      <w:r>
        <w:t xml:space="preserve">“Textual Criticism and the Text Encoding Initiative” by C. M. </w:t>
      </w:r>
      <w:proofErr w:type="spellStart"/>
      <w:r>
        <w:t>Sperberg</w:t>
      </w:r>
      <w:proofErr w:type="spellEnd"/>
      <w:r>
        <w:t xml:space="preserve">-McQueen (From </w:t>
      </w:r>
      <w:r w:rsidRPr="00515C15">
        <w:rPr>
          <w:i/>
        </w:rPr>
        <w:t>The Literary Text in the Digital Age</w:t>
      </w:r>
      <w:r>
        <w:t>)</w:t>
      </w:r>
    </w:p>
    <w:p w:rsidR="00740C8F" w:rsidRPr="009455A3" w:rsidRDefault="00740C8F" w:rsidP="00740C8F">
      <w:pPr>
        <w:pStyle w:val="ListParagraph"/>
        <w:spacing w:after="0"/>
      </w:pPr>
    </w:p>
    <w:p w:rsidR="00F615E4" w:rsidRPr="009766D4" w:rsidRDefault="00F615E4" w:rsidP="00740C8F">
      <w:pPr>
        <w:spacing w:after="0"/>
        <w:rPr>
          <w:b/>
        </w:rPr>
      </w:pPr>
      <w:r w:rsidRPr="009766D4">
        <w:rPr>
          <w:b/>
        </w:rPr>
        <w:lastRenderedPageBreak/>
        <w:t>Form Conscious Content</w:t>
      </w:r>
      <w:r w:rsidR="00E24A34" w:rsidRPr="009766D4">
        <w:rPr>
          <w:b/>
        </w:rPr>
        <w:t>, Content Conscious Form</w:t>
      </w:r>
    </w:p>
    <w:p w:rsidR="005A5401" w:rsidRPr="005A5401" w:rsidRDefault="005A5401" w:rsidP="00740C8F">
      <w:pPr>
        <w:pStyle w:val="ListParagraph"/>
        <w:numPr>
          <w:ilvl w:val="0"/>
          <w:numId w:val="2"/>
        </w:numPr>
        <w:spacing w:after="0"/>
      </w:pPr>
      <w:r>
        <w:t xml:space="preserve">“The </w:t>
      </w:r>
      <w:proofErr w:type="spellStart"/>
      <w:r>
        <w:t>Processural</w:t>
      </w:r>
      <w:proofErr w:type="spellEnd"/>
      <w:r>
        <w:t xml:space="preserve"> Page: Materiality and Consciousness in Print and Hypertext” by Joseph </w:t>
      </w:r>
      <w:proofErr w:type="spellStart"/>
      <w:r>
        <w:t>Tabbi</w:t>
      </w:r>
      <w:proofErr w:type="spellEnd"/>
      <w:r>
        <w:t xml:space="preserve"> in </w:t>
      </w:r>
      <w:r w:rsidRPr="00A66A87">
        <w:rPr>
          <w:i/>
        </w:rPr>
        <w:t>The Future of the Page</w:t>
      </w:r>
      <w:r w:rsidR="004C039F">
        <w:rPr>
          <w:i/>
        </w:rPr>
        <w:t xml:space="preserve"> </w:t>
      </w:r>
      <w:r w:rsidR="004C039F">
        <w:t xml:space="preserve">(discusses Harry Matthew’s </w:t>
      </w:r>
      <w:r w:rsidR="004C039F">
        <w:rPr>
          <w:i/>
        </w:rPr>
        <w:t>The Journalist</w:t>
      </w:r>
      <w:r w:rsidR="004C039F">
        <w:t>)</w:t>
      </w:r>
    </w:p>
    <w:p w:rsidR="005A5401" w:rsidRDefault="005A5401" w:rsidP="00740C8F">
      <w:pPr>
        <w:pStyle w:val="ListParagraph"/>
        <w:numPr>
          <w:ilvl w:val="0"/>
          <w:numId w:val="2"/>
        </w:numPr>
        <w:spacing w:after="0"/>
      </w:pPr>
      <w:r w:rsidRPr="005A5401">
        <w:t xml:space="preserve">Harry Matthew’s </w:t>
      </w:r>
      <w:r>
        <w:rPr>
          <w:i/>
        </w:rPr>
        <w:t>The Journalist</w:t>
      </w:r>
      <w:r>
        <w:t>- imaginative embellishment as authorship</w:t>
      </w:r>
    </w:p>
    <w:p w:rsidR="009766D4" w:rsidRDefault="009766D4" w:rsidP="00740C8F">
      <w:pPr>
        <w:pStyle w:val="ListParagraph"/>
        <w:numPr>
          <w:ilvl w:val="0"/>
          <w:numId w:val="2"/>
        </w:numPr>
        <w:spacing w:after="0"/>
      </w:pPr>
      <w:r>
        <w:t xml:space="preserve">William Least Heat-Moon’s </w:t>
      </w:r>
      <w:proofErr w:type="spellStart"/>
      <w:r w:rsidR="00B37CD5">
        <w:rPr>
          <w:i/>
        </w:rPr>
        <w:t>Prairyerth</w:t>
      </w:r>
      <w:proofErr w:type="spellEnd"/>
      <w:r w:rsidR="00B37CD5">
        <w:t>-“Crossings”</w:t>
      </w:r>
    </w:p>
    <w:p w:rsidR="00D52C74" w:rsidRDefault="00D52C74" w:rsidP="00740C8F">
      <w:pPr>
        <w:pStyle w:val="ListParagraph"/>
        <w:numPr>
          <w:ilvl w:val="0"/>
          <w:numId w:val="2"/>
        </w:numPr>
        <w:spacing w:after="0"/>
      </w:pPr>
      <w:r>
        <w:t>Walt Whitman’s “Whoever You are Holding Me Now In Hand”</w:t>
      </w:r>
    </w:p>
    <w:p w:rsidR="004C039F" w:rsidRPr="004C039F" w:rsidRDefault="004C039F" w:rsidP="00740C8F">
      <w:pPr>
        <w:pStyle w:val="ListParagraph"/>
        <w:numPr>
          <w:ilvl w:val="0"/>
          <w:numId w:val="2"/>
        </w:numPr>
        <w:spacing w:after="0"/>
        <w:rPr>
          <w:i/>
        </w:rPr>
      </w:pPr>
      <w:proofErr w:type="spellStart"/>
      <w:r>
        <w:t>Avital</w:t>
      </w:r>
      <w:proofErr w:type="spellEnd"/>
      <w:r>
        <w:t xml:space="preserve"> </w:t>
      </w:r>
      <w:proofErr w:type="spellStart"/>
      <w:r>
        <w:t>Ronell’s</w:t>
      </w:r>
      <w:proofErr w:type="spellEnd"/>
      <w:r>
        <w:t xml:space="preserve"> </w:t>
      </w:r>
      <w:r w:rsidRPr="004C039F">
        <w:rPr>
          <w:i/>
        </w:rPr>
        <w:t xml:space="preserve">The </w:t>
      </w:r>
      <w:r>
        <w:rPr>
          <w:i/>
        </w:rPr>
        <w:t>Telephone Book: Technology, Schizophrenia, Electric Speech</w:t>
      </w:r>
    </w:p>
    <w:p w:rsidR="00BB72F4" w:rsidRDefault="00BB72F4" w:rsidP="00740C8F">
      <w:pPr>
        <w:pStyle w:val="ListParagraph"/>
        <w:spacing w:after="0"/>
        <w:ind w:left="0"/>
        <w:rPr>
          <w:i/>
        </w:rPr>
      </w:pPr>
    </w:p>
    <w:p w:rsidR="00740C8F" w:rsidRDefault="00B909A8" w:rsidP="00740C8F">
      <w:pPr>
        <w:pStyle w:val="ListParagraph"/>
        <w:spacing w:after="0"/>
        <w:ind w:left="0"/>
        <w:rPr>
          <w:b/>
        </w:rPr>
      </w:pPr>
      <w:r>
        <w:rPr>
          <w:b/>
        </w:rPr>
        <w:t xml:space="preserve">Word Form </w:t>
      </w:r>
      <w:r w:rsidR="00844709">
        <w:rPr>
          <w:b/>
        </w:rPr>
        <w:t>Meets</w:t>
      </w:r>
      <w:r>
        <w:rPr>
          <w:b/>
        </w:rPr>
        <w:t xml:space="preserve"> Word Content</w:t>
      </w:r>
    </w:p>
    <w:p w:rsidR="00A36119" w:rsidRPr="008D1AD4" w:rsidRDefault="00A36119" w:rsidP="00740C8F">
      <w:pPr>
        <w:pStyle w:val="ListParagraph"/>
        <w:numPr>
          <w:ilvl w:val="0"/>
          <w:numId w:val="3"/>
        </w:numPr>
        <w:spacing w:after="0"/>
      </w:pPr>
      <w:proofErr w:type="spellStart"/>
      <w:r>
        <w:t>Stanislas</w:t>
      </w:r>
      <w:proofErr w:type="spellEnd"/>
      <w:r>
        <w:t xml:space="preserve"> </w:t>
      </w:r>
      <w:proofErr w:type="spellStart"/>
      <w:r>
        <w:t>Dehaene’s</w:t>
      </w:r>
      <w:proofErr w:type="spellEnd"/>
      <w:r>
        <w:t xml:space="preserve"> </w:t>
      </w:r>
      <w:r>
        <w:rPr>
          <w:i/>
        </w:rPr>
        <w:t>Reading In the Brain: the Science and Evolution of a Human Invention</w:t>
      </w:r>
    </w:p>
    <w:p w:rsidR="008D1AD4" w:rsidRPr="008D1AD4" w:rsidRDefault="008D1AD4" w:rsidP="008D1AD4">
      <w:pPr>
        <w:pStyle w:val="ListParagraph"/>
        <w:numPr>
          <w:ilvl w:val="0"/>
          <w:numId w:val="3"/>
        </w:numPr>
        <w:shd w:val="clear" w:color="auto" w:fill="FFFFFF"/>
        <w:spacing w:after="0" w:line="240" w:lineRule="auto"/>
        <w:outlineLvl w:val="0"/>
        <w:rPr>
          <w:rFonts w:eastAsia="Times New Roman" w:cstheme="minorHAnsi"/>
          <w:color w:val="000000"/>
          <w:kern w:val="36"/>
        </w:rPr>
      </w:pPr>
      <w:r>
        <w:rPr>
          <w:rFonts w:eastAsia="Times New Roman" w:cstheme="minorHAnsi"/>
          <w:color w:val="000000"/>
          <w:kern w:val="36"/>
        </w:rPr>
        <w:t xml:space="preserve">Ellen Lupton’s </w:t>
      </w:r>
      <w:r w:rsidRPr="008D1AD4">
        <w:rPr>
          <w:rFonts w:eastAsia="Times New Roman" w:cstheme="minorHAnsi"/>
          <w:i/>
          <w:color w:val="000000"/>
          <w:kern w:val="36"/>
        </w:rPr>
        <w:t>Thinking with Type, 2nd revised and expanded edition: A Critical Guide for Designers, Writers, Editors, &amp; Students</w:t>
      </w:r>
    </w:p>
    <w:p w:rsidR="00276DD8" w:rsidRDefault="00D4698A" w:rsidP="00D4698A">
      <w:pPr>
        <w:pStyle w:val="ListParagraph"/>
        <w:numPr>
          <w:ilvl w:val="0"/>
          <w:numId w:val="3"/>
        </w:numPr>
        <w:spacing w:after="0"/>
      </w:pPr>
      <w:r>
        <w:t xml:space="preserve">Religious texts: </w:t>
      </w:r>
      <w:r w:rsidR="005C3C65">
        <w:t>Genesis-the written word and the name of God (RSV Bible)</w:t>
      </w:r>
      <w:r>
        <w:t xml:space="preserve"> and </w:t>
      </w:r>
      <w:proofErr w:type="spellStart"/>
      <w:r w:rsidR="005C3C65">
        <w:t>Fazlur</w:t>
      </w:r>
      <w:proofErr w:type="spellEnd"/>
      <w:r w:rsidR="005C3C65">
        <w:t xml:space="preserve"> </w:t>
      </w:r>
      <w:proofErr w:type="spellStart"/>
      <w:r w:rsidR="005C3C65">
        <w:t>Rahman’s</w:t>
      </w:r>
      <w:proofErr w:type="spellEnd"/>
      <w:r w:rsidR="005C3C65">
        <w:t xml:space="preserve"> </w:t>
      </w:r>
      <w:r w:rsidR="005C3C65" w:rsidRPr="00D4698A">
        <w:rPr>
          <w:i/>
        </w:rPr>
        <w:t xml:space="preserve">Translating the </w:t>
      </w:r>
      <w:proofErr w:type="spellStart"/>
      <w:r w:rsidR="00276DD8" w:rsidRPr="00D4698A">
        <w:rPr>
          <w:i/>
        </w:rPr>
        <w:t>The</w:t>
      </w:r>
      <w:proofErr w:type="spellEnd"/>
      <w:r w:rsidR="00276DD8" w:rsidRPr="00D4698A">
        <w:rPr>
          <w:i/>
        </w:rPr>
        <w:t xml:space="preserve"> </w:t>
      </w:r>
      <w:proofErr w:type="spellStart"/>
      <w:r w:rsidR="00276DD8" w:rsidRPr="00D4698A">
        <w:rPr>
          <w:i/>
        </w:rPr>
        <w:t>Qu’ran</w:t>
      </w:r>
      <w:proofErr w:type="spellEnd"/>
      <w:r w:rsidR="00481B0F">
        <w:t xml:space="preserve"> (language specific content)</w:t>
      </w:r>
    </w:p>
    <w:p w:rsidR="002140C3" w:rsidRDefault="002140C3" w:rsidP="00D4698A">
      <w:pPr>
        <w:pStyle w:val="ListParagraph"/>
        <w:numPr>
          <w:ilvl w:val="0"/>
          <w:numId w:val="3"/>
        </w:numPr>
        <w:spacing w:after="0"/>
      </w:pPr>
      <w:r>
        <w:t xml:space="preserve">Cyril </w:t>
      </w:r>
      <w:proofErr w:type="spellStart"/>
      <w:r>
        <w:t>Elgood’s</w:t>
      </w:r>
      <w:proofErr w:type="spellEnd"/>
      <w:r>
        <w:t xml:space="preserve"> translation of </w:t>
      </w:r>
      <w:proofErr w:type="spellStart"/>
      <w:r w:rsidRPr="002140C3">
        <w:rPr>
          <w:i/>
        </w:rPr>
        <w:t>Tibb-ul</w:t>
      </w:r>
      <w:proofErr w:type="spellEnd"/>
      <w:r w:rsidRPr="002140C3">
        <w:rPr>
          <w:i/>
        </w:rPr>
        <w:t xml:space="preserve"> </w:t>
      </w:r>
      <w:proofErr w:type="spellStart"/>
      <w:r w:rsidRPr="002140C3">
        <w:rPr>
          <w:i/>
        </w:rPr>
        <w:t>Nabbi</w:t>
      </w:r>
      <w:proofErr w:type="spellEnd"/>
      <w:r w:rsidRPr="002140C3">
        <w:rPr>
          <w:i/>
        </w:rPr>
        <w:t xml:space="preserve"> or Medicine of the Prophet</w:t>
      </w:r>
      <w:r>
        <w:t xml:space="preserve"> in which words from the Qur’an are imbued with healing powers</w:t>
      </w:r>
    </w:p>
    <w:p w:rsidR="00B909A8" w:rsidRDefault="00B909A8" w:rsidP="00740C8F">
      <w:pPr>
        <w:pStyle w:val="ListParagraph"/>
        <w:numPr>
          <w:ilvl w:val="0"/>
          <w:numId w:val="3"/>
        </w:numPr>
        <w:spacing w:after="0"/>
      </w:pPr>
      <w:r>
        <w:t xml:space="preserve">Michael Keith’s </w:t>
      </w:r>
      <w:r w:rsidRPr="009766D4">
        <w:rPr>
          <w:i/>
        </w:rPr>
        <w:t>Not A Wake</w:t>
      </w:r>
      <w:r>
        <w:t xml:space="preserve"> (written in </w:t>
      </w:r>
      <w:proofErr w:type="spellStart"/>
      <w:r>
        <w:t>Pillish</w:t>
      </w:r>
      <w:proofErr w:type="spellEnd"/>
      <w:r>
        <w:t>, so that the length of each consecutive word forms pi up to 10,000 decimals)</w:t>
      </w:r>
    </w:p>
    <w:p w:rsidR="00B909A8" w:rsidRPr="00A36119" w:rsidRDefault="00B909A8" w:rsidP="00740C8F">
      <w:pPr>
        <w:pStyle w:val="ListParagraph"/>
        <w:numPr>
          <w:ilvl w:val="0"/>
          <w:numId w:val="3"/>
        </w:numPr>
        <w:spacing w:after="0"/>
      </w:pPr>
      <w:r>
        <w:t xml:space="preserve">Walter </w:t>
      </w:r>
      <w:proofErr w:type="spellStart"/>
      <w:r>
        <w:t>Abish’s</w:t>
      </w:r>
      <w:proofErr w:type="spellEnd"/>
      <w:r>
        <w:t xml:space="preserve"> </w:t>
      </w:r>
      <w:r w:rsidRPr="00696F1F">
        <w:rPr>
          <w:i/>
        </w:rPr>
        <w:t>Alphabetical Africa</w:t>
      </w:r>
      <w:r w:rsidR="004C039F">
        <w:t xml:space="preserve"> (</w:t>
      </w:r>
      <w:proofErr w:type="spellStart"/>
      <w:r w:rsidR="004C039F">
        <w:t>lipogram</w:t>
      </w:r>
      <w:proofErr w:type="spellEnd"/>
      <w:r w:rsidR="004C039F">
        <w:t>)</w:t>
      </w:r>
    </w:p>
    <w:p w:rsidR="00A36119" w:rsidRPr="000657B5" w:rsidRDefault="00A36119" w:rsidP="00A36119">
      <w:pPr>
        <w:pStyle w:val="ListParagraph"/>
        <w:spacing w:after="0"/>
      </w:pPr>
    </w:p>
    <w:p w:rsidR="00397917" w:rsidRDefault="00A41CA1" w:rsidP="00397917">
      <w:pPr>
        <w:spacing w:after="0"/>
        <w:rPr>
          <w:b/>
        </w:rPr>
      </w:pPr>
      <w:r>
        <w:rPr>
          <w:b/>
        </w:rPr>
        <w:t>The Page</w:t>
      </w:r>
      <w:r w:rsidR="00397917">
        <w:rPr>
          <w:b/>
        </w:rPr>
        <w:t xml:space="preserve"> as a </w:t>
      </w:r>
      <w:proofErr w:type="gramStart"/>
      <w:r w:rsidR="00397917">
        <w:rPr>
          <w:b/>
        </w:rPr>
        <w:t>Designated  Container</w:t>
      </w:r>
      <w:proofErr w:type="gramEnd"/>
      <w:r w:rsidR="00397917">
        <w:rPr>
          <w:b/>
        </w:rPr>
        <w:t xml:space="preserve"> </w:t>
      </w:r>
    </w:p>
    <w:p w:rsidR="00A41CA1" w:rsidRPr="00397917" w:rsidRDefault="00A41CA1" w:rsidP="00397917">
      <w:pPr>
        <w:pStyle w:val="ListParagraph"/>
        <w:numPr>
          <w:ilvl w:val="0"/>
          <w:numId w:val="5"/>
        </w:numPr>
        <w:spacing w:after="0"/>
        <w:rPr>
          <w:i/>
        </w:rPr>
      </w:pPr>
      <w:r>
        <w:t xml:space="preserve">Bonnie </w:t>
      </w:r>
      <w:proofErr w:type="spellStart"/>
      <w:r>
        <w:t>Mak’s</w:t>
      </w:r>
      <w:proofErr w:type="spellEnd"/>
      <w:r>
        <w:t xml:space="preserve"> </w:t>
      </w:r>
      <w:r w:rsidRPr="00397917">
        <w:rPr>
          <w:i/>
        </w:rPr>
        <w:t>How the Page Matters</w:t>
      </w:r>
    </w:p>
    <w:p w:rsidR="00A43867" w:rsidRPr="00397917" w:rsidRDefault="00A43867" w:rsidP="00A43867">
      <w:pPr>
        <w:pStyle w:val="ListParagraph"/>
        <w:numPr>
          <w:ilvl w:val="0"/>
          <w:numId w:val="3"/>
        </w:numPr>
        <w:spacing w:after="0"/>
      </w:pPr>
      <w:r>
        <w:t xml:space="preserve">Michael Camille’s “Glossing the Flesh: </w:t>
      </w:r>
      <w:proofErr w:type="spellStart"/>
      <w:r>
        <w:t>Scopophilia</w:t>
      </w:r>
      <w:proofErr w:type="spellEnd"/>
      <w:r>
        <w:t xml:space="preserve"> and the Margins of the Medieval Book” in </w:t>
      </w:r>
      <w:r>
        <w:rPr>
          <w:i/>
        </w:rPr>
        <w:t>The Margins of the Text</w:t>
      </w:r>
    </w:p>
    <w:p w:rsidR="00397917" w:rsidRPr="008D1AD4" w:rsidRDefault="00397917" w:rsidP="00A43867">
      <w:pPr>
        <w:pStyle w:val="ListParagraph"/>
        <w:numPr>
          <w:ilvl w:val="0"/>
          <w:numId w:val="3"/>
        </w:numPr>
        <w:spacing w:after="0"/>
      </w:pPr>
      <w:r>
        <w:t xml:space="preserve">Christopher De Hamel’s </w:t>
      </w:r>
      <w:r w:rsidRPr="00397917">
        <w:rPr>
          <w:i/>
        </w:rPr>
        <w:t>A History of Illuminated Manuscripts</w:t>
      </w:r>
    </w:p>
    <w:p w:rsidR="008D1AD4" w:rsidRDefault="008D1AD4" w:rsidP="008D1AD4">
      <w:pPr>
        <w:pStyle w:val="ListParagraph"/>
        <w:numPr>
          <w:ilvl w:val="0"/>
          <w:numId w:val="3"/>
        </w:numPr>
        <w:spacing w:after="0"/>
      </w:pPr>
      <w:r>
        <w:t xml:space="preserve">Edward Packard’s </w:t>
      </w:r>
      <w:r w:rsidRPr="00BB72F4">
        <w:rPr>
          <w:i/>
        </w:rPr>
        <w:t>The Cave of Time</w:t>
      </w:r>
      <w:r>
        <w:t xml:space="preserve"> (the first Choose Your Own Adventure book and a hallmark of Interactive Fiction)</w:t>
      </w:r>
    </w:p>
    <w:p w:rsidR="00B909A8" w:rsidRDefault="00B909A8" w:rsidP="00740C8F">
      <w:pPr>
        <w:pStyle w:val="ListParagraph"/>
        <w:numPr>
          <w:ilvl w:val="0"/>
          <w:numId w:val="3"/>
        </w:numPr>
        <w:spacing w:after="0"/>
        <w:rPr>
          <w:i/>
        </w:rPr>
      </w:pPr>
      <w:r>
        <w:t xml:space="preserve">Art </w:t>
      </w:r>
      <w:proofErr w:type="spellStart"/>
      <w:r w:rsidRPr="00B37CD5">
        <w:t>Spiegelman’s</w:t>
      </w:r>
      <w:proofErr w:type="spellEnd"/>
      <w:r w:rsidRPr="00B37CD5">
        <w:t xml:space="preserve"> </w:t>
      </w:r>
      <w:r w:rsidRPr="00B909A8">
        <w:rPr>
          <w:i/>
        </w:rPr>
        <w:t>Open Me…I’m a Dog</w:t>
      </w:r>
    </w:p>
    <w:p w:rsidR="00A43867" w:rsidRPr="00A43867" w:rsidRDefault="00A43867" w:rsidP="00740C8F">
      <w:pPr>
        <w:pStyle w:val="ListParagraph"/>
        <w:numPr>
          <w:ilvl w:val="0"/>
          <w:numId w:val="3"/>
        </w:numPr>
        <w:spacing w:after="0"/>
      </w:pPr>
      <w:r w:rsidRPr="00A43867">
        <w:t>Possible trip to Special Collections?</w:t>
      </w:r>
    </w:p>
    <w:p w:rsidR="00A36119" w:rsidRPr="00B909A8" w:rsidRDefault="00A36119" w:rsidP="00A36119">
      <w:pPr>
        <w:pStyle w:val="ListParagraph"/>
        <w:spacing w:after="0"/>
        <w:rPr>
          <w:i/>
        </w:rPr>
      </w:pPr>
    </w:p>
    <w:p w:rsidR="009455A3" w:rsidRPr="00E516F8" w:rsidRDefault="00A43867" w:rsidP="00740C8F">
      <w:pPr>
        <w:spacing w:after="0"/>
        <w:rPr>
          <w:b/>
        </w:rPr>
      </w:pPr>
      <w:r>
        <w:rPr>
          <w:b/>
        </w:rPr>
        <w:t>Form and Content</w:t>
      </w:r>
      <w:r w:rsidR="009455A3" w:rsidRPr="00E516F8">
        <w:rPr>
          <w:b/>
        </w:rPr>
        <w:t xml:space="preserve"> in Conflict</w:t>
      </w:r>
    </w:p>
    <w:p w:rsidR="0002678F" w:rsidRPr="00F30072" w:rsidRDefault="0002678F" w:rsidP="00740C8F">
      <w:pPr>
        <w:pStyle w:val="ListParagraph"/>
        <w:numPr>
          <w:ilvl w:val="0"/>
          <w:numId w:val="2"/>
        </w:numPr>
        <w:spacing w:after="0"/>
      </w:pPr>
      <w:r>
        <w:t xml:space="preserve">Joseph </w:t>
      </w:r>
      <w:proofErr w:type="spellStart"/>
      <w:r>
        <w:t>Tabbi’s</w:t>
      </w:r>
      <w:proofErr w:type="spellEnd"/>
      <w:r>
        <w:t xml:space="preserve"> “The </w:t>
      </w:r>
      <w:proofErr w:type="spellStart"/>
      <w:r>
        <w:t>Processural</w:t>
      </w:r>
      <w:proofErr w:type="spellEnd"/>
      <w:r>
        <w:t xml:space="preserve"> Page: Materiality and Consciousness in Print and Hypertext” in </w:t>
      </w:r>
      <w:r>
        <w:rPr>
          <w:i/>
        </w:rPr>
        <w:t>The Future of the Page</w:t>
      </w:r>
    </w:p>
    <w:p w:rsidR="00F30072" w:rsidRPr="00F30072" w:rsidRDefault="00F30072" w:rsidP="00740C8F">
      <w:pPr>
        <w:pStyle w:val="ListParagraph"/>
        <w:numPr>
          <w:ilvl w:val="0"/>
          <w:numId w:val="2"/>
        </w:numPr>
        <w:spacing w:after="0"/>
      </w:pPr>
      <w:r w:rsidRPr="00F30072">
        <w:t xml:space="preserve">Felix </w:t>
      </w:r>
      <w:proofErr w:type="spellStart"/>
      <w:r w:rsidRPr="00F30072">
        <w:t>Feneon’s</w:t>
      </w:r>
      <w:proofErr w:type="spellEnd"/>
      <w:r w:rsidRPr="00F30072">
        <w:t xml:space="preserve"> </w:t>
      </w:r>
      <w:r>
        <w:rPr>
          <w:i/>
        </w:rPr>
        <w:t>Novels in Three Lines</w:t>
      </w:r>
    </w:p>
    <w:p w:rsidR="009455A3" w:rsidRDefault="00A43867" w:rsidP="00740C8F">
      <w:pPr>
        <w:pStyle w:val="ListParagraph"/>
        <w:numPr>
          <w:ilvl w:val="0"/>
          <w:numId w:val="2"/>
        </w:numPr>
        <w:spacing w:after="0"/>
      </w:pPr>
      <w:r>
        <w:t xml:space="preserve">Andy Warhol’s </w:t>
      </w:r>
      <w:r w:rsidR="009455A3" w:rsidRPr="00A66A87">
        <w:rPr>
          <w:i/>
        </w:rPr>
        <w:t>a, A Novel</w:t>
      </w:r>
      <w:r w:rsidR="009455A3">
        <w:t xml:space="preserve"> </w:t>
      </w:r>
    </w:p>
    <w:p w:rsidR="00A36119" w:rsidRDefault="00A36119" w:rsidP="00A36119">
      <w:pPr>
        <w:pStyle w:val="ListParagraph"/>
        <w:numPr>
          <w:ilvl w:val="1"/>
          <w:numId w:val="2"/>
        </w:numPr>
        <w:spacing w:after="0"/>
      </w:pPr>
      <w:r>
        <w:t>pages 453-455</w:t>
      </w:r>
      <w:r w:rsidRPr="00A36119">
        <w:t xml:space="preserve"> of </w:t>
      </w:r>
      <w:r>
        <w:rPr>
          <w:i/>
        </w:rPr>
        <w:t xml:space="preserve">Victor </w:t>
      </w:r>
      <w:proofErr w:type="spellStart"/>
      <w:r w:rsidRPr="00A36119">
        <w:t>Bockris</w:t>
      </w:r>
      <w:proofErr w:type="spellEnd"/>
      <w:r w:rsidRPr="00A36119">
        <w:t>’</w:t>
      </w:r>
      <w:r>
        <w:rPr>
          <w:i/>
        </w:rPr>
        <w:t xml:space="preserve"> The Life and Death of Andy Warhol</w:t>
      </w:r>
      <w:r>
        <w:t xml:space="preserve"> for historical background</w:t>
      </w:r>
    </w:p>
    <w:p w:rsidR="00A66A87" w:rsidRPr="008938B4" w:rsidRDefault="00A43867" w:rsidP="00740C8F">
      <w:pPr>
        <w:pStyle w:val="ListParagraph"/>
        <w:numPr>
          <w:ilvl w:val="0"/>
          <w:numId w:val="2"/>
        </w:numPr>
        <w:spacing w:after="0"/>
      </w:pPr>
      <w:r>
        <w:t xml:space="preserve">Kenneth Goldsmith’s </w:t>
      </w:r>
      <w:r w:rsidR="00A66A87" w:rsidRPr="00A66A87">
        <w:rPr>
          <w:i/>
        </w:rPr>
        <w:t>Fidget</w:t>
      </w:r>
    </w:p>
    <w:p w:rsidR="008938B4" w:rsidRDefault="008938B4" w:rsidP="00740C8F">
      <w:pPr>
        <w:pStyle w:val="ListParagraph"/>
        <w:numPr>
          <w:ilvl w:val="0"/>
          <w:numId w:val="2"/>
        </w:numPr>
        <w:spacing w:after="0"/>
      </w:pPr>
      <w:r>
        <w:t xml:space="preserve">Walt Disney’s </w:t>
      </w:r>
      <w:r>
        <w:rPr>
          <w:i/>
        </w:rPr>
        <w:t>The Many Adventures of Winnie the Pooh</w:t>
      </w:r>
      <w:r>
        <w:t xml:space="preserve"> (questioning relationship between text and film as nod to textual materiality of Milne’s original works)</w:t>
      </w:r>
    </w:p>
    <w:p w:rsidR="00A36119" w:rsidRDefault="00A36119" w:rsidP="00A36119">
      <w:pPr>
        <w:pStyle w:val="ListParagraph"/>
        <w:spacing w:after="0"/>
      </w:pPr>
    </w:p>
    <w:p w:rsidR="00E57A73" w:rsidRDefault="00E516F8" w:rsidP="00740C8F">
      <w:pPr>
        <w:spacing w:after="0"/>
      </w:pPr>
      <w:r>
        <w:rPr>
          <w:b/>
        </w:rPr>
        <w:lastRenderedPageBreak/>
        <w:t>The E-Book</w:t>
      </w:r>
      <w:r w:rsidR="00481B0F">
        <w:rPr>
          <w:b/>
        </w:rPr>
        <w:t xml:space="preserve"> and Apps</w:t>
      </w:r>
    </w:p>
    <w:p w:rsidR="00F92793" w:rsidRDefault="00F92793" w:rsidP="00740C8F">
      <w:pPr>
        <w:pStyle w:val="ListParagraph"/>
        <w:numPr>
          <w:ilvl w:val="0"/>
          <w:numId w:val="1"/>
        </w:numPr>
        <w:spacing w:after="0"/>
      </w:pPr>
      <w:r>
        <w:t xml:space="preserve">Joseph </w:t>
      </w:r>
      <w:proofErr w:type="spellStart"/>
      <w:r>
        <w:t>Tabbi’s</w:t>
      </w:r>
      <w:proofErr w:type="spellEnd"/>
      <w:r>
        <w:t xml:space="preserve"> </w:t>
      </w:r>
      <w:r>
        <w:rPr>
          <w:i/>
        </w:rPr>
        <w:t>Cognitive Fictions</w:t>
      </w:r>
    </w:p>
    <w:p w:rsidR="000657B5" w:rsidRDefault="000657B5" w:rsidP="00740C8F">
      <w:pPr>
        <w:pStyle w:val="ListParagraph"/>
        <w:numPr>
          <w:ilvl w:val="0"/>
          <w:numId w:val="1"/>
        </w:numPr>
        <w:spacing w:after="0"/>
      </w:pPr>
      <w:r>
        <w:t xml:space="preserve">Jason Farman’s “Site-Specific Storytelling and Reading Interfaces” in </w:t>
      </w:r>
      <w:r>
        <w:rPr>
          <w:i/>
        </w:rPr>
        <w:t>Mobile Interface Theory: Embodied Space and Locative Media</w:t>
      </w:r>
    </w:p>
    <w:p w:rsidR="00E516F8" w:rsidRPr="00764C84" w:rsidRDefault="00764C84" w:rsidP="00740C8F">
      <w:pPr>
        <w:pStyle w:val="ListParagraph"/>
        <w:numPr>
          <w:ilvl w:val="0"/>
          <w:numId w:val="1"/>
        </w:numPr>
        <w:spacing w:after="0"/>
        <w:rPr>
          <w:i/>
        </w:rPr>
      </w:pPr>
      <w:r>
        <w:t xml:space="preserve">Terry Harold’s </w:t>
      </w:r>
      <w:r w:rsidR="00E516F8" w:rsidRPr="00764C84">
        <w:rPr>
          <w:i/>
        </w:rPr>
        <w:t>Ex-foliations: Reading Machines and the Upgrade Path (Electronic Mediations)</w:t>
      </w:r>
      <w:r>
        <w:t xml:space="preserve"> (this is an </w:t>
      </w:r>
      <w:proofErr w:type="spellStart"/>
      <w:r>
        <w:t>ebook</w:t>
      </w:r>
      <w:proofErr w:type="spellEnd"/>
      <w:r>
        <w:t>-form underscores content)</w:t>
      </w:r>
    </w:p>
    <w:p w:rsidR="0002678F" w:rsidRDefault="0002678F" w:rsidP="00740C8F">
      <w:pPr>
        <w:pStyle w:val="ListParagraph"/>
        <w:numPr>
          <w:ilvl w:val="0"/>
          <w:numId w:val="1"/>
        </w:numPr>
        <w:spacing w:after="0"/>
      </w:pPr>
      <w:r>
        <w:t xml:space="preserve">Allison </w:t>
      </w:r>
      <w:proofErr w:type="spellStart"/>
      <w:r>
        <w:t>Muri’s</w:t>
      </w:r>
      <w:proofErr w:type="spellEnd"/>
      <w:r>
        <w:t xml:space="preserve"> “Virtually Human: The Electronic Page, the Archived Body, and Human Identity” in </w:t>
      </w:r>
      <w:r>
        <w:rPr>
          <w:i/>
        </w:rPr>
        <w:t>The Future of the Page</w:t>
      </w:r>
    </w:p>
    <w:p w:rsidR="000657B5" w:rsidRDefault="0002678F" w:rsidP="00740C8F">
      <w:pPr>
        <w:pStyle w:val="ListParagraph"/>
        <w:numPr>
          <w:ilvl w:val="0"/>
          <w:numId w:val="1"/>
        </w:numPr>
        <w:spacing w:after="0"/>
      </w:pPr>
      <w:r>
        <w:t xml:space="preserve">Dorothy </w:t>
      </w:r>
      <w:proofErr w:type="spellStart"/>
      <w:r>
        <w:t>Kunhardt’s</w:t>
      </w:r>
      <w:proofErr w:type="spellEnd"/>
      <w:r>
        <w:t xml:space="preserve"> </w:t>
      </w:r>
      <w:r w:rsidR="000657B5" w:rsidRPr="000657B5">
        <w:rPr>
          <w:i/>
        </w:rPr>
        <w:t>Pat the Bunny</w:t>
      </w:r>
      <w:r w:rsidR="000657B5">
        <w:t xml:space="preserve"> (text and </w:t>
      </w:r>
      <w:proofErr w:type="spellStart"/>
      <w:r w:rsidR="000657B5">
        <w:t>i</w:t>
      </w:r>
      <w:proofErr w:type="spellEnd"/>
      <w:r w:rsidR="000657B5">
        <w:t>-Pad app)</w:t>
      </w:r>
    </w:p>
    <w:p w:rsidR="00481B0F" w:rsidRDefault="00481B0F" w:rsidP="00740C8F">
      <w:pPr>
        <w:pStyle w:val="ListParagraph"/>
        <w:numPr>
          <w:ilvl w:val="0"/>
          <w:numId w:val="1"/>
        </w:numPr>
        <w:spacing w:after="0"/>
      </w:pPr>
      <w:r>
        <w:rPr>
          <w:i/>
        </w:rPr>
        <w:t>Alice</w:t>
      </w:r>
      <w:r w:rsidR="008160F0">
        <w:t xml:space="preserve"> </w:t>
      </w:r>
      <w:proofErr w:type="spellStart"/>
      <w:r w:rsidR="008160F0">
        <w:t>i</w:t>
      </w:r>
      <w:proofErr w:type="spellEnd"/>
      <w:r w:rsidR="008160F0">
        <w:t xml:space="preserve">-Pad app –the “bedtime” version, the interactive version, and Carroll’s </w:t>
      </w:r>
      <w:r w:rsidR="008160F0">
        <w:rPr>
          <w:i/>
        </w:rPr>
        <w:t xml:space="preserve">Alice’s Adventures in Wonderland </w:t>
      </w:r>
      <w:r w:rsidR="008160F0">
        <w:t>itself</w:t>
      </w:r>
    </w:p>
    <w:p w:rsidR="005F3C56" w:rsidRDefault="005F3C56" w:rsidP="005F3C56">
      <w:pPr>
        <w:pStyle w:val="ListParagraph"/>
        <w:numPr>
          <w:ilvl w:val="0"/>
          <w:numId w:val="1"/>
        </w:numPr>
        <w:spacing w:after="0"/>
      </w:pPr>
      <w:r>
        <w:t xml:space="preserve">William Blake’s </w:t>
      </w:r>
      <w:r>
        <w:rPr>
          <w:i/>
        </w:rPr>
        <w:t>Songs of Innocence and Experience</w:t>
      </w:r>
      <w:r>
        <w:t xml:space="preserve"> (</w:t>
      </w:r>
      <w:r w:rsidR="00FB3E40">
        <w:t>access to multiple versions of a single poem online, simplifying different printings and colorations of the same plates</w:t>
      </w:r>
      <w:r>
        <w:t>)</w:t>
      </w:r>
    </w:p>
    <w:p w:rsidR="00FB3E40" w:rsidRDefault="00FB3E40" w:rsidP="00FB3E40">
      <w:pPr>
        <w:pStyle w:val="ListParagraph"/>
        <w:spacing w:after="0"/>
      </w:pPr>
    </w:p>
    <w:p w:rsidR="005B6B53" w:rsidRPr="0069520A" w:rsidRDefault="00FD728C">
      <w:pPr>
        <w:rPr>
          <w:b/>
        </w:rPr>
      </w:pPr>
      <w:r w:rsidRPr="0069520A">
        <w:rPr>
          <w:b/>
          <w:sz w:val="24"/>
        </w:rPr>
        <w:t>Possible Speakers</w:t>
      </w:r>
    </w:p>
    <w:p w:rsidR="005B6B53" w:rsidRPr="0069520A" w:rsidRDefault="005B6B53" w:rsidP="005B6B53">
      <w:pPr>
        <w:spacing w:after="0"/>
      </w:pPr>
      <w:r w:rsidRPr="0069520A">
        <w:t>Kenneth Goldsmith</w:t>
      </w:r>
    </w:p>
    <w:p w:rsidR="00F92793" w:rsidRPr="00031658" w:rsidRDefault="005B6B53" w:rsidP="00F92793">
      <w:pPr>
        <w:spacing w:after="0"/>
      </w:pPr>
      <w:r>
        <w:t xml:space="preserve">A conceptual poet currently teaching at </w:t>
      </w:r>
      <w:proofErr w:type="spellStart"/>
      <w:r>
        <w:t>UPenn</w:t>
      </w:r>
      <w:proofErr w:type="spellEnd"/>
      <w:r>
        <w:t xml:space="preserve">, Goldsmith’s work is often designed to contradict its physical mediation. For example, his piece </w:t>
      </w:r>
      <w:r>
        <w:rPr>
          <w:i/>
        </w:rPr>
        <w:t>Fidget</w:t>
      </w:r>
      <w:r>
        <w:t xml:space="preserve"> recorded every move he made in one day. He has also done some interesting work about the line between plagiarism and “repurposing” in </w:t>
      </w:r>
      <w:r w:rsidR="00646C39">
        <w:t xml:space="preserve">the Digital Age and the way the </w:t>
      </w:r>
      <w:r>
        <w:t>digital format has subsequently changed the content</w:t>
      </w:r>
      <w:r w:rsidR="00646C39">
        <w:t>, and consideration,</w:t>
      </w:r>
      <w:r w:rsidR="00412022">
        <w:t xml:space="preserve"> of academic writing.</w:t>
      </w:r>
    </w:p>
    <w:p w:rsidR="005B6B53" w:rsidRPr="0069520A" w:rsidRDefault="005B6B53" w:rsidP="005B6B53">
      <w:pPr>
        <w:spacing w:after="0"/>
      </w:pPr>
    </w:p>
    <w:p w:rsidR="005B6B53" w:rsidRPr="0069520A" w:rsidRDefault="005B6B53" w:rsidP="005B6B53">
      <w:pPr>
        <w:spacing w:after="0"/>
      </w:pPr>
      <w:r w:rsidRPr="0069520A">
        <w:t xml:space="preserve">Matthew </w:t>
      </w:r>
      <w:proofErr w:type="spellStart"/>
      <w:r w:rsidRPr="0069520A">
        <w:t>Stadler</w:t>
      </w:r>
      <w:proofErr w:type="spellEnd"/>
    </w:p>
    <w:p w:rsidR="005B6B53" w:rsidRDefault="005B6B53" w:rsidP="00031658">
      <w:pPr>
        <w:spacing w:after="0"/>
      </w:pPr>
      <w:proofErr w:type="gramStart"/>
      <w:r w:rsidRPr="0069520A">
        <w:t>One of the Co-Founders</w:t>
      </w:r>
      <w:r>
        <w:t xml:space="preserve"> of Publication Studio, whose work engages in publishing and the public space.</w:t>
      </w:r>
      <w:proofErr w:type="gramEnd"/>
      <w:r>
        <w:t xml:space="preserve"> Gus </w:t>
      </w:r>
      <w:proofErr w:type="spellStart"/>
      <w:r>
        <w:t>Stadler</w:t>
      </w:r>
      <w:proofErr w:type="spellEnd"/>
      <w:r>
        <w:t xml:space="preserve"> is hoping bring him and his printing press to campus</w:t>
      </w:r>
      <w:r w:rsidR="00031658">
        <w:t xml:space="preserve"> next fall</w:t>
      </w:r>
      <w:r>
        <w:t>.  Gus and I have spoken about the possibility of having a meeting in conjunction with this seminar, perhaps resulting in some kind of small publication exploring the bounds of the material text. Ideally, I would like to chal</w:t>
      </w:r>
      <w:r w:rsidR="00031658">
        <w:t xml:space="preserve">lenge each seminar member to create </w:t>
      </w:r>
      <w:r>
        <w:t xml:space="preserve">some kind of small project that would either be intrinsically bound to or contradict this </w:t>
      </w:r>
      <w:r w:rsidR="00BB748F">
        <w:t>method of material publication.</w:t>
      </w:r>
    </w:p>
    <w:p w:rsidR="00F92793" w:rsidRDefault="00F92793" w:rsidP="00031658">
      <w:pPr>
        <w:spacing w:after="0"/>
      </w:pPr>
    </w:p>
    <w:p w:rsidR="00F92793" w:rsidRDefault="00F92793" w:rsidP="00F92793">
      <w:pPr>
        <w:spacing w:after="0"/>
      </w:pPr>
      <w:r>
        <w:t xml:space="preserve">Joseph </w:t>
      </w:r>
      <w:proofErr w:type="spellStart"/>
      <w:r>
        <w:t>Tabbi</w:t>
      </w:r>
      <w:proofErr w:type="spellEnd"/>
    </w:p>
    <w:p w:rsidR="00F92793" w:rsidRDefault="00F92793" w:rsidP="00F92793">
      <w:pPr>
        <w:spacing w:after="0"/>
      </w:pPr>
      <w:r>
        <w:t xml:space="preserve">Currently teaching at the University of Chicago, </w:t>
      </w:r>
      <w:proofErr w:type="spellStart"/>
      <w:r>
        <w:t>Tabbi</w:t>
      </w:r>
      <w:proofErr w:type="spellEnd"/>
      <w:r>
        <w:t xml:space="preserve"> has worked with cognitive science and literary analysis in his book </w:t>
      </w:r>
      <w:r>
        <w:rPr>
          <w:i/>
        </w:rPr>
        <w:t xml:space="preserve">Cognitive </w:t>
      </w:r>
      <w:r w:rsidRPr="00F92793">
        <w:t>Fictions</w:t>
      </w:r>
      <w:r>
        <w:t xml:space="preserve"> in an attempt to explore the human relationship with text and electronic communication. He is also the editor of the electronic book review, a site which devotes itself to</w:t>
      </w:r>
      <w:r w:rsidR="002C7C64">
        <w:t xml:space="preserve"> the examination of</w:t>
      </w:r>
      <w:r>
        <w:t xml:space="preserve"> digital literature.</w:t>
      </w:r>
    </w:p>
    <w:p w:rsidR="00F92793" w:rsidRPr="005B6B53" w:rsidRDefault="00F92793" w:rsidP="00031658">
      <w:pPr>
        <w:spacing w:after="0"/>
      </w:pPr>
    </w:p>
    <w:sectPr w:rsidR="00F92793" w:rsidRPr="005B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0951"/>
    <w:multiLevelType w:val="hybridMultilevel"/>
    <w:tmpl w:val="3D2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916F5"/>
    <w:multiLevelType w:val="hybridMultilevel"/>
    <w:tmpl w:val="E204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6404C"/>
    <w:multiLevelType w:val="hybridMultilevel"/>
    <w:tmpl w:val="ED6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F2AEC"/>
    <w:multiLevelType w:val="hybridMultilevel"/>
    <w:tmpl w:val="9CA4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93F45"/>
    <w:multiLevelType w:val="hybridMultilevel"/>
    <w:tmpl w:val="EBF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99495D"/>
    <w:multiLevelType w:val="hybridMultilevel"/>
    <w:tmpl w:val="576C4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81"/>
    <w:rsid w:val="0002678F"/>
    <w:rsid w:val="0003033F"/>
    <w:rsid w:val="00031658"/>
    <w:rsid w:val="00062251"/>
    <w:rsid w:val="000657B5"/>
    <w:rsid w:val="000C5550"/>
    <w:rsid w:val="0015763A"/>
    <w:rsid w:val="00195CDE"/>
    <w:rsid w:val="001E2F78"/>
    <w:rsid w:val="002140C3"/>
    <w:rsid w:val="00236572"/>
    <w:rsid w:val="00276DD8"/>
    <w:rsid w:val="002C7C64"/>
    <w:rsid w:val="00337185"/>
    <w:rsid w:val="00362E65"/>
    <w:rsid w:val="003962A2"/>
    <w:rsid w:val="00397917"/>
    <w:rsid w:val="003D0F4D"/>
    <w:rsid w:val="0040134C"/>
    <w:rsid w:val="00412022"/>
    <w:rsid w:val="00442EE7"/>
    <w:rsid w:val="004564B5"/>
    <w:rsid w:val="00481B0F"/>
    <w:rsid w:val="004B2423"/>
    <w:rsid w:val="004C039F"/>
    <w:rsid w:val="00515C15"/>
    <w:rsid w:val="00587FC7"/>
    <w:rsid w:val="005A5401"/>
    <w:rsid w:val="005B6B53"/>
    <w:rsid w:val="005C3C65"/>
    <w:rsid w:val="005F3C56"/>
    <w:rsid w:val="00646C39"/>
    <w:rsid w:val="0069520A"/>
    <w:rsid w:val="00696F1F"/>
    <w:rsid w:val="00740C8F"/>
    <w:rsid w:val="00764C84"/>
    <w:rsid w:val="00765E57"/>
    <w:rsid w:val="007C6C42"/>
    <w:rsid w:val="007F3349"/>
    <w:rsid w:val="008160F0"/>
    <w:rsid w:val="00844709"/>
    <w:rsid w:val="008938B4"/>
    <w:rsid w:val="008D1AD4"/>
    <w:rsid w:val="008D24AA"/>
    <w:rsid w:val="009455A3"/>
    <w:rsid w:val="009766D4"/>
    <w:rsid w:val="00995D27"/>
    <w:rsid w:val="009C7EFA"/>
    <w:rsid w:val="009D2E53"/>
    <w:rsid w:val="009F6C49"/>
    <w:rsid w:val="00A019D5"/>
    <w:rsid w:val="00A36119"/>
    <w:rsid w:val="00A41CA1"/>
    <w:rsid w:val="00A43867"/>
    <w:rsid w:val="00A66A87"/>
    <w:rsid w:val="00A67F81"/>
    <w:rsid w:val="00AE0811"/>
    <w:rsid w:val="00B23F07"/>
    <w:rsid w:val="00B37CD5"/>
    <w:rsid w:val="00B909A8"/>
    <w:rsid w:val="00B95AE0"/>
    <w:rsid w:val="00BB72F4"/>
    <w:rsid w:val="00BB748F"/>
    <w:rsid w:val="00C06CE1"/>
    <w:rsid w:val="00C21E30"/>
    <w:rsid w:val="00CB1023"/>
    <w:rsid w:val="00CE62D1"/>
    <w:rsid w:val="00D013A2"/>
    <w:rsid w:val="00D10099"/>
    <w:rsid w:val="00D3363C"/>
    <w:rsid w:val="00D37F7C"/>
    <w:rsid w:val="00D4698A"/>
    <w:rsid w:val="00D52C74"/>
    <w:rsid w:val="00E1025A"/>
    <w:rsid w:val="00E24A34"/>
    <w:rsid w:val="00E516F8"/>
    <w:rsid w:val="00E57A73"/>
    <w:rsid w:val="00EA7FBB"/>
    <w:rsid w:val="00ED543F"/>
    <w:rsid w:val="00EF3B62"/>
    <w:rsid w:val="00F30072"/>
    <w:rsid w:val="00F615E4"/>
    <w:rsid w:val="00F92793"/>
    <w:rsid w:val="00F94462"/>
    <w:rsid w:val="00F95B76"/>
    <w:rsid w:val="00FB3E40"/>
    <w:rsid w:val="00FD728C"/>
    <w:rsid w:val="00FE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1A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F81"/>
    <w:rPr>
      <w:color w:val="0000FF" w:themeColor="hyperlink"/>
      <w:u w:val="single"/>
    </w:rPr>
  </w:style>
  <w:style w:type="paragraph" w:styleId="ListParagraph">
    <w:name w:val="List Paragraph"/>
    <w:basedOn w:val="Normal"/>
    <w:uiPriority w:val="34"/>
    <w:qFormat/>
    <w:rsid w:val="00696F1F"/>
    <w:pPr>
      <w:ind w:left="720"/>
      <w:contextualSpacing/>
    </w:pPr>
  </w:style>
  <w:style w:type="character" w:customStyle="1" w:styleId="Heading1Char">
    <w:name w:val="Heading 1 Char"/>
    <w:basedOn w:val="DefaultParagraphFont"/>
    <w:link w:val="Heading1"/>
    <w:uiPriority w:val="9"/>
    <w:rsid w:val="008D1AD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1A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F81"/>
    <w:rPr>
      <w:color w:val="0000FF" w:themeColor="hyperlink"/>
      <w:u w:val="single"/>
    </w:rPr>
  </w:style>
  <w:style w:type="paragraph" w:styleId="ListParagraph">
    <w:name w:val="List Paragraph"/>
    <w:basedOn w:val="Normal"/>
    <w:uiPriority w:val="34"/>
    <w:qFormat/>
    <w:rsid w:val="00696F1F"/>
    <w:pPr>
      <w:ind w:left="720"/>
      <w:contextualSpacing/>
    </w:pPr>
  </w:style>
  <w:style w:type="character" w:customStyle="1" w:styleId="Heading1Char">
    <w:name w:val="Heading 1 Char"/>
    <w:basedOn w:val="DefaultParagraphFont"/>
    <w:link w:val="Heading1"/>
    <w:uiPriority w:val="9"/>
    <w:rsid w:val="008D1AD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06183">
      <w:bodyDiv w:val="1"/>
      <w:marLeft w:val="0"/>
      <w:marRight w:val="0"/>
      <w:marTop w:val="0"/>
      <w:marBottom w:val="0"/>
      <w:divBdr>
        <w:top w:val="none" w:sz="0" w:space="0" w:color="auto"/>
        <w:left w:val="none" w:sz="0" w:space="0" w:color="auto"/>
        <w:bottom w:val="none" w:sz="0" w:space="0" w:color="auto"/>
        <w:right w:val="none" w:sz="0" w:space="0" w:color="auto"/>
      </w:divBdr>
    </w:div>
    <w:div w:id="6003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nney@haverfor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Aubree</dc:creator>
  <cp:lastModifiedBy>Aubree</cp:lastModifiedBy>
  <cp:revision>129</cp:revision>
  <dcterms:created xsi:type="dcterms:W3CDTF">2012-03-22T22:12:00Z</dcterms:created>
  <dcterms:modified xsi:type="dcterms:W3CDTF">2012-03-23T19:46:00Z</dcterms:modified>
</cp:coreProperties>
</file>